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44A8B" w14:textId="2597DAB3" w:rsidR="00F353F8" w:rsidRPr="00B24C43" w:rsidRDefault="00ED76A7" w:rsidP="008A7F62">
      <w:pPr>
        <w:jc w:val="center"/>
        <w:rPr>
          <w:rFonts w:cstheme="minorHAnsi"/>
          <w:b/>
          <w:bCs/>
        </w:rPr>
      </w:pPr>
      <w:r w:rsidRPr="00B24C43">
        <w:rPr>
          <w:rFonts w:cstheme="minorHAnsi"/>
          <w:b/>
          <w:bCs/>
        </w:rPr>
        <w:t>MESAFELİ SATIŞ SÖZLEŞMESİ</w:t>
      </w:r>
    </w:p>
    <w:p w14:paraId="220A54AF" w14:textId="1C41BABD" w:rsidR="00B262CF" w:rsidRPr="00B24C43" w:rsidRDefault="00B262CF" w:rsidP="008A7F62">
      <w:pPr>
        <w:jc w:val="both"/>
        <w:rPr>
          <w:rFonts w:cstheme="minorHAnsi"/>
        </w:rPr>
      </w:pPr>
      <w:r w:rsidRPr="00B24C43">
        <w:rPr>
          <w:rFonts w:cstheme="minorHAnsi"/>
        </w:rPr>
        <w:t xml:space="preserve">İşbu Mesafeli Satış Sözleşmesi, Alıcı ve Satıcı arasında aşağıda belirtilen hüküm ve şartlar çerçevesinde elektronik ortamda kurulmuştur. Alıcı ve Satıcı, Sözleşme kapsamında birlikte Taraflar olarak anılacaktır. </w:t>
      </w:r>
    </w:p>
    <w:p w14:paraId="1199EA04" w14:textId="618D8585" w:rsidR="00B262CF" w:rsidRPr="00B24C43" w:rsidRDefault="00B262CF" w:rsidP="008A7F62">
      <w:pPr>
        <w:jc w:val="both"/>
        <w:rPr>
          <w:rFonts w:cstheme="minorHAnsi"/>
        </w:rPr>
      </w:pPr>
      <w:r w:rsidRPr="00B24C43">
        <w:rPr>
          <w:rFonts w:cstheme="minorHAnsi"/>
        </w:rPr>
        <w:t>ALICI</w:t>
      </w:r>
      <w:r w:rsidRPr="00CD36ED">
        <w:rPr>
          <w:rFonts w:cstheme="minorHAnsi"/>
        </w:rPr>
        <w:t xml:space="preserve">, </w:t>
      </w:r>
      <w:r w:rsidRPr="00CD36ED">
        <w:rPr>
          <w:rFonts w:cstheme="minorHAnsi"/>
          <w:i/>
          <w:iCs/>
        </w:rPr>
        <w:t>www.dogrucv.</w:t>
      </w:r>
      <w:r w:rsidR="00B24C43" w:rsidRPr="00CD36ED">
        <w:rPr>
          <w:rFonts w:cstheme="minorHAnsi"/>
          <w:i/>
          <w:iCs/>
        </w:rPr>
        <w:t>net</w:t>
      </w:r>
      <w:r w:rsidRPr="00B24C43">
        <w:rPr>
          <w:rFonts w:cstheme="minorHAnsi"/>
        </w:rPr>
        <w:t xml:space="preserve"> internet sitesinde Sözleşme konusu ürünün temel niteliklerini, satış fiyatını, ödeme şeklini, teslimata ilişkin ön bilgileri ve bu Sözleşmenin içeriğini okuyup bilgi sahibi olduğunu; bu Sözleşmenin hükümlerini kabul ettiğini ve yazılı olarak gerekli onayı verdiğini kabul ve beyan eder. Ayrıca aşağıda paylaştığı kişisel verilerinin </w:t>
      </w:r>
      <w:r w:rsidR="00B24C43" w:rsidRPr="00B24C43">
        <w:rPr>
          <w:rFonts w:cstheme="minorHAnsi"/>
          <w:i/>
          <w:iCs/>
        </w:rPr>
        <w:t xml:space="preserve">Doğrucv.Net Kişisel Verilerin Korunması </w:t>
      </w:r>
      <w:r w:rsidR="00B24C43">
        <w:rPr>
          <w:rFonts w:cstheme="minorHAnsi"/>
          <w:i/>
          <w:iCs/>
        </w:rPr>
        <w:t>v</w:t>
      </w:r>
      <w:r w:rsidR="00B24C43" w:rsidRPr="00B24C43">
        <w:rPr>
          <w:rFonts w:cstheme="minorHAnsi"/>
          <w:i/>
          <w:iCs/>
        </w:rPr>
        <w:t>e İşlenmesine İlişkin Müşteri Aydınlatma Metni</w:t>
      </w:r>
      <w:r w:rsidR="00B24C43">
        <w:rPr>
          <w:rFonts w:cstheme="minorHAnsi"/>
        </w:rPr>
        <w:t xml:space="preserve"> </w:t>
      </w:r>
      <w:r w:rsidRPr="00B24C43">
        <w:rPr>
          <w:rFonts w:cstheme="minorHAnsi"/>
        </w:rPr>
        <w:t>kapsamında işleneceği konusunda bilgilendirildiğini beyan eder.</w:t>
      </w:r>
    </w:p>
    <w:p w14:paraId="3C8A68A8" w14:textId="49651F70" w:rsidR="00ED76A7" w:rsidRPr="00B24C43" w:rsidRDefault="00ED76A7" w:rsidP="008A7F62">
      <w:pPr>
        <w:pStyle w:val="ListeParagraf"/>
        <w:numPr>
          <w:ilvl w:val="0"/>
          <w:numId w:val="1"/>
        </w:numPr>
        <w:jc w:val="both"/>
        <w:rPr>
          <w:rFonts w:cstheme="minorHAnsi"/>
          <w:b/>
          <w:bCs/>
        </w:rPr>
      </w:pPr>
      <w:r w:rsidRPr="00B24C43">
        <w:rPr>
          <w:rFonts w:cstheme="minorHAnsi"/>
          <w:b/>
          <w:bCs/>
        </w:rPr>
        <w:t xml:space="preserve">TARAFLAR </w:t>
      </w:r>
    </w:p>
    <w:p w14:paraId="0C709A0A" w14:textId="77777777" w:rsidR="00B262CF" w:rsidRPr="00B24C43" w:rsidRDefault="00B262CF" w:rsidP="008A7F62">
      <w:pPr>
        <w:jc w:val="both"/>
        <w:rPr>
          <w:rFonts w:cstheme="minorHAnsi"/>
          <w:b/>
          <w:bCs/>
          <w:u w:val="single"/>
        </w:rPr>
      </w:pPr>
      <w:r w:rsidRPr="00B24C43">
        <w:rPr>
          <w:rFonts w:cstheme="minorHAnsi"/>
          <w:b/>
          <w:bCs/>
          <w:u w:val="single"/>
        </w:rPr>
        <w:t>ALICI/TÜKETİCİ</w:t>
      </w:r>
    </w:p>
    <w:p w14:paraId="56D21BBE" w14:textId="3575FFC8" w:rsidR="00B262CF" w:rsidRPr="00B24C43" w:rsidRDefault="00B262CF" w:rsidP="00B24C43">
      <w:pPr>
        <w:spacing w:after="60"/>
        <w:jc w:val="both"/>
        <w:rPr>
          <w:rFonts w:cstheme="minorHAnsi"/>
          <w:b/>
          <w:bCs/>
        </w:rPr>
      </w:pPr>
      <w:proofErr w:type="gramStart"/>
      <w:r w:rsidRPr="00B24C43">
        <w:rPr>
          <w:rFonts w:cstheme="minorHAnsi"/>
          <w:b/>
          <w:bCs/>
        </w:rPr>
        <w:t>Adı</w:t>
      </w:r>
      <w:r w:rsidR="00761F08" w:rsidRPr="00B24C43">
        <w:rPr>
          <w:rFonts w:cstheme="minorHAnsi"/>
          <w:b/>
          <w:bCs/>
        </w:rPr>
        <w:t xml:space="preserve"> </w:t>
      </w:r>
      <w:r w:rsidRPr="00B24C43">
        <w:rPr>
          <w:rFonts w:cstheme="minorHAnsi"/>
          <w:b/>
          <w:bCs/>
        </w:rPr>
        <w:t xml:space="preserve"> Soyadı</w:t>
      </w:r>
      <w:proofErr w:type="gramEnd"/>
      <w:r w:rsidRPr="00B24C43">
        <w:rPr>
          <w:rFonts w:cstheme="minorHAnsi"/>
          <w:b/>
          <w:bCs/>
        </w:rPr>
        <w:t xml:space="preserve"> </w:t>
      </w:r>
      <w:r w:rsidR="00B24C43">
        <w:rPr>
          <w:rFonts w:cstheme="minorHAnsi"/>
          <w:b/>
          <w:bCs/>
        </w:rPr>
        <w:tab/>
      </w:r>
      <w:r w:rsidR="00B24C43">
        <w:rPr>
          <w:rFonts w:cstheme="minorHAnsi"/>
          <w:b/>
          <w:bCs/>
        </w:rPr>
        <w:tab/>
      </w:r>
      <w:r w:rsidRPr="00B24C43">
        <w:rPr>
          <w:rFonts w:cstheme="minorHAnsi"/>
          <w:b/>
          <w:bCs/>
        </w:rPr>
        <w:t xml:space="preserve">: </w:t>
      </w:r>
    </w:p>
    <w:p w14:paraId="557F2502" w14:textId="0AE26DB5" w:rsidR="00B262CF" w:rsidRPr="00B24C43" w:rsidRDefault="00B262CF" w:rsidP="00B24C43">
      <w:pPr>
        <w:spacing w:after="60"/>
        <w:jc w:val="both"/>
        <w:rPr>
          <w:rFonts w:cstheme="minorHAnsi"/>
          <w:b/>
          <w:bCs/>
        </w:rPr>
      </w:pPr>
      <w:r w:rsidRPr="00B24C43">
        <w:rPr>
          <w:rFonts w:cstheme="minorHAnsi"/>
          <w:b/>
          <w:bCs/>
        </w:rPr>
        <w:t xml:space="preserve">Telefon </w:t>
      </w:r>
      <w:r w:rsidR="00B24C43">
        <w:rPr>
          <w:rFonts w:cstheme="minorHAnsi"/>
          <w:b/>
          <w:bCs/>
        </w:rPr>
        <w:tab/>
      </w:r>
      <w:r w:rsidR="00B24C43">
        <w:rPr>
          <w:rFonts w:cstheme="minorHAnsi"/>
          <w:b/>
          <w:bCs/>
        </w:rPr>
        <w:tab/>
      </w:r>
      <w:r w:rsidRPr="00B24C43">
        <w:rPr>
          <w:rFonts w:cstheme="minorHAnsi"/>
          <w:b/>
          <w:bCs/>
        </w:rPr>
        <w:t xml:space="preserve">: </w:t>
      </w:r>
    </w:p>
    <w:p w14:paraId="09BBA787" w14:textId="2B976843" w:rsidR="00B262CF" w:rsidRPr="00B24C43" w:rsidRDefault="00B262CF" w:rsidP="00B24C43">
      <w:pPr>
        <w:spacing w:after="60"/>
        <w:jc w:val="both"/>
        <w:rPr>
          <w:rFonts w:cstheme="minorHAnsi"/>
          <w:b/>
          <w:bCs/>
        </w:rPr>
      </w:pPr>
      <w:r w:rsidRPr="00B24C43">
        <w:rPr>
          <w:rFonts w:cstheme="minorHAnsi"/>
          <w:b/>
          <w:bCs/>
        </w:rPr>
        <w:t xml:space="preserve">E-Posta </w:t>
      </w:r>
      <w:r w:rsidR="00B24C43">
        <w:rPr>
          <w:rFonts w:cstheme="minorHAnsi"/>
          <w:b/>
          <w:bCs/>
        </w:rPr>
        <w:tab/>
      </w:r>
      <w:r w:rsidR="00B24C43">
        <w:rPr>
          <w:rFonts w:cstheme="minorHAnsi"/>
          <w:b/>
          <w:bCs/>
        </w:rPr>
        <w:tab/>
      </w:r>
      <w:r w:rsidRPr="00B24C43">
        <w:rPr>
          <w:rFonts w:cstheme="minorHAnsi"/>
          <w:b/>
          <w:bCs/>
        </w:rPr>
        <w:t xml:space="preserve">: </w:t>
      </w:r>
    </w:p>
    <w:p w14:paraId="487ED5B4" w14:textId="6A878BF5" w:rsidR="002F0352" w:rsidRPr="00B24C43" w:rsidRDefault="00B262CF" w:rsidP="00B24C43">
      <w:pPr>
        <w:spacing w:after="60"/>
        <w:jc w:val="both"/>
        <w:rPr>
          <w:rFonts w:cstheme="minorHAnsi"/>
          <w:b/>
          <w:bCs/>
        </w:rPr>
      </w:pPr>
      <w:r w:rsidRPr="00B24C43">
        <w:rPr>
          <w:rFonts w:cstheme="minorHAnsi"/>
          <w:b/>
          <w:bCs/>
        </w:rPr>
        <w:t xml:space="preserve">Adres </w:t>
      </w:r>
      <w:r w:rsidR="00B24C43">
        <w:rPr>
          <w:rFonts w:cstheme="minorHAnsi"/>
          <w:b/>
          <w:bCs/>
        </w:rPr>
        <w:tab/>
      </w:r>
      <w:r w:rsidR="00B24C43">
        <w:rPr>
          <w:rFonts w:cstheme="minorHAnsi"/>
          <w:b/>
          <w:bCs/>
        </w:rPr>
        <w:tab/>
      </w:r>
      <w:r w:rsidR="00B24C43">
        <w:rPr>
          <w:rFonts w:cstheme="minorHAnsi"/>
          <w:b/>
          <w:bCs/>
        </w:rPr>
        <w:tab/>
      </w:r>
      <w:r w:rsidRPr="00B24C43">
        <w:rPr>
          <w:rFonts w:cstheme="minorHAnsi"/>
          <w:b/>
          <w:bCs/>
        </w:rPr>
        <w:t>:</w:t>
      </w:r>
    </w:p>
    <w:p w14:paraId="0C4234C6" w14:textId="77777777" w:rsidR="00B262CF" w:rsidRPr="00B24C43" w:rsidRDefault="00B262CF" w:rsidP="008A7F62">
      <w:pPr>
        <w:jc w:val="both"/>
        <w:rPr>
          <w:rFonts w:cstheme="minorHAnsi"/>
          <w:b/>
          <w:bCs/>
          <w:u w:val="single"/>
        </w:rPr>
      </w:pPr>
      <w:r w:rsidRPr="00B24C43">
        <w:rPr>
          <w:rFonts w:cstheme="minorHAnsi"/>
          <w:b/>
          <w:bCs/>
          <w:u w:val="single"/>
        </w:rPr>
        <w:t>SATICI</w:t>
      </w:r>
    </w:p>
    <w:p w14:paraId="62EF546A" w14:textId="6D1129FE" w:rsidR="00B262CF" w:rsidRPr="00B24C43" w:rsidRDefault="00B262CF" w:rsidP="00B24C43">
      <w:pPr>
        <w:spacing w:after="60"/>
        <w:jc w:val="both"/>
        <w:rPr>
          <w:rFonts w:cstheme="minorHAnsi"/>
        </w:rPr>
      </w:pPr>
      <w:r w:rsidRPr="00B24C43">
        <w:rPr>
          <w:rFonts w:cstheme="minorHAnsi"/>
          <w:b/>
          <w:bCs/>
        </w:rPr>
        <w:t xml:space="preserve">Satıcı Unvanı </w:t>
      </w:r>
      <w:r w:rsidR="00B24C43">
        <w:rPr>
          <w:rFonts w:cstheme="minorHAnsi"/>
          <w:b/>
          <w:bCs/>
        </w:rPr>
        <w:tab/>
      </w:r>
      <w:r w:rsidR="00B24C43">
        <w:rPr>
          <w:rFonts w:cstheme="minorHAnsi"/>
          <w:b/>
          <w:bCs/>
        </w:rPr>
        <w:tab/>
      </w:r>
      <w:r w:rsidRPr="00B24C43">
        <w:rPr>
          <w:rFonts w:cstheme="minorHAnsi"/>
          <w:b/>
          <w:bCs/>
        </w:rPr>
        <w:t xml:space="preserve">: </w:t>
      </w:r>
      <w:r w:rsidR="00217CD4" w:rsidRPr="00B24C43">
        <w:rPr>
          <w:rFonts w:cstheme="minorHAnsi"/>
        </w:rPr>
        <w:t xml:space="preserve">More Payroll Teknolojik İnsan Kaynakları Yazılım Bilişim Limited Şirketi </w:t>
      </w:r>
    </w:p>
    <w:p w14:paraId="67702991" w14:textId="4684D601" w:rsidR="00217CD4" w:rsidRPr="00B24C43" w:rsidRDefault="00B262CF" w:rsidP="00B24C43">
      <w:pPr>
        <w:spacing w:after="60"/>
        <w:jc w:val="both"/>
        <w:rPr>
          <w:rFonts w:cstheme="minorHAnsi"/>
        </w:rPr>
      </w:pPr>
      <w:r w:rsidRPr="00B24C43">
        <w:rPr>
          <w:rFonts w:cstheme="minorHAnsi"/>
          <w:b/>
          <w:bCs/>
        </w:rPr>
        <w:t xml:space="preserve">Satıcı Açık Adresi </w:t>
      </w:r>
      <w:proofErr w:type="gramStart"/>
      <w:r w:rsidR="00B24C43">
        <w:rPr>
          <w:rFonts w:cstheme="minorHAnsi"/>
          <w:b/>
          <w:bCs/>
        </w:rPr>
        <w:tab/>
      </w:r>
      <w:r w:rsidRPr="00B24C43">
        <w:rPr>
          <w:rFonts w:cstheme="minorHAnsi"/>
          <w:b/>
          <w:bCs/>
        </w:rPr>
        <w:t xml:space="preserve">: </w:t>
      </w:r>
      <w:r w:rsidR="00217CD4" w:rsidRPr="00B24C43">
        <w:rPr>
          <w:rFonts w:cstheme="minorHAnsi"/>
          <w:b/>
          <w:bCs/>
        </w:rPr>
        <w:t xml:space="preserve"> </w:t>
      </w:r>
      <w:r w:rsidR="00217CD4" w:rsidRPr="00B24C43">
        <w:rPr>
          <w:rFonts w:cstheme="minorHAnsi"/>
        </w:rPr>
        <w:t>Barış</w:t>
      </w:r>
      <w:proofErr w:type="gramEnd"/>
      <w:r w:rsidR="00217CD4" w:rsidRPr="00B24C43">
        <w:rPr>
          <w:rFonts w:cstheme="minorHAnsi"/>
        </w:rPr>
        <w:t xml:space="preserve"> Mah. İzmir Yolu Cad. No:178/8 Nilüfer/ BURSA</w:t>
      </w:r>
    </w:p>
    <w:p w14:paraId="437C26B6" w14:textId="7112D162" w:rsidR="00B262CF" w:rsidRPr="00B24C43" w:rsidRDefault="00B262CF" w:rsidP="00B24C43">
      <w:pPr>
        <w:spacing w:after="60"/>
        <w:jc w:val="both"/>
        <w:rPr>
          <w:rFonts w:cstheme="minorHAnsi"/>
          <w:b/>
          <w:bCs/>
        </w:rPr>
      </w:pPr>
      <w:r w:rsidRPr="00B24C43">
        <w:rPr>
          <w:rFonts w:cstheme="minorHAnsi"/>
          <w:b/>
          <w:bCs/>
        </w:rPr>
        <w:t xml:space="preserve">Satıcı Mersis No </w:t>
      </w:r>
      <w:r w:rsidR="00B24C43">
        <w:rPr>
          <w:rFonts w:cstheme="minorHAnsi"/>
          <w:b/>
          <w:bCs/>
        </w:rPr>
        <w:tab/>
      </w:r>
      <w:r w:rsidRPr="00B24C43">
        <w:rPr>
          <w:rFonts w:cstheme="minorHAnsi"/>
          <w:b/>
          <w:bCs/>
        </w:rPr>
        <w:t xml:space="preserve">: </w:t>
      </w:r>
      <w:r w:rsidR="001960D3" w:rsidRPr="00B24C43">
        <w:rPr>
          <w:rFonts w:cstheme="minorHAnsi"/>
        </w:rPr>
        <w:t>0623170601600001</w:t>
      </w:r>
    </w:p>
    <w:p w14:paraId="0CE5EAAA" w14:textId="272E2BDD" w:rsidR="00B262CF" w:rsidRPr="00B24C43" w:rsidRDefault="00B262CF" w:rsidP="00B24C43">
      <w:pPr>
        <w:spacing w:after="60"/>
        <w:jc w:val="both"/>
        <w:rPr>
          <w:rFonts w:cstheme="minorHAnsi"/>
          <w:b/>
          <w:bCs/>
        </w:rPr>
      </w:pPr>
      <w:r w:rsidRPr="00B24C43">
        <w:rPr>
          <w:rFonts w:cstheme="minorHAnsi"/>
          <w:b/>
          <w:bCs/>
        </w:rPr>
        <w:t xml:space="preserve">Satıcı Vergi No </w:t>
      </w:r>
      <w:r w:rsidR="00B24C43">
        <w:rPr>
          <w:rFonts w:cstheme="minorHAnsi"/>
          <w:b/>
          <w:bCs/>
        </w:rPr>
        <w:tab/>
      </w:r>
      <w:r w:rsidR="00B24C43">
        <w:rPr>
          <w:rFonts w:cstheme="minorHAnsi"/>
          <w:b/>
          <w:bCs/>
        </w:rPr>
        <w:tab/>
      </w:r>
      <w:r w:rsidRPr="00B24C43">
        <w:rPr>
          <w:rFonts w:cstheme="minorHAnsi"/>
          <w:b/>
          <w:bCs/>
        </w:rPr>
        <w:t xml:space="preserve">: </w:t>
      </w:r>
      <w:r w:rsidR="00217CD4" w:rsidRPr="00B24C43">
        <w:rPr>
          <w:rFonts w:cstheme="minorHAnsi"/>
        </w:rPr>
        <w:t>6231706016</w:t>
      </w:r>
    </w:p>
    <w:p w14:paraId="4842FDEB" w14:textId="6572A320" w:rsidR="008A40EB" w:rsidRPr="00B24C43" w:rsidRDefault="00B262CF" w:rsidP="008A7F62">
      <w:pPr>
        <w:jc w:val="both"/>
        <w:rPr>
          <w:rFonts w:cstheme="minorHAnsi"/>
          <w:b/>
          <w:bCs/>
        </w:rPr>
      </w:pPr>
      <w:r w:rsidRPr="00B24C43">
        <w:rPr>
          <w:rFonts w:cstheme="minorHAnsi"/>
          <w:b/>
          <w:bCs/>
        </w:rPr>
        <w:t xml:space="preserve">Çağrı Merkezi Numarası ve İletişim </w:t>
      </w:r>
      <w:proofErr w:type="gramStart"/>
      <w:r w:rsidRPr="00B24C43">
        <w:rPr>
          <w:rFonts w:cstheme="minorHAnsi"/>
          <w:b/>
          <w:bCs/>
        </w:rPr>
        <w:t>Kanalı :</w:t>
      </w:r>
      <w:proofErr w:type="gramEnd"/>
      <w:r w:rsidR="00B24C43">
        <w:rPr>
          <w:rFonts w:cstheme="minorHAnsi"/>
          <w:b/>
          <w:bCs/>
        </w:rPr>
        <w:t xml:space="preserve"> </w:t>
      </w:r>
      <w:r w:rsidR="00CD36ED">
        <w:rPr>
          <w:rFonts w:cstheme="minorHAnsi"/>
          <w:b/>
          <w:bCs/>
        </w:rPr>
        <w:t>…….. – bilgi@dogrucv.net</w:t>
      </w:r>
    </w:p>
    <w:p w14:paraId="7731D17D" w14:textId="054BCF29" w:rsidR="00B262CF" w:rsidRPr="00B24C43" w:rsidRDefault="00B262CF" w:rsidP="008A7F62">
      <w:pPr>
        <w:jc w:val="both"/>
        <w:rPr>
          <w:rFonts w:cstheme="minorHAnsi"/>
        </w:rPr>
      </w:pPr>
      <w:r w:rsidRPr="00B24C43">
        <w:rPr>
          <w:rFonts w:cstheme="minorHAnsi"/>
        </w:rPr>
        <w:t>“TÜKETİCİ” işbu sözleşme kapsamında ticari veya mesleki olmayan amaçlarla hareket eden gerçek veya tüzel kişiyi ifade eder</w:t>
      </w:r>
      <w:r w:rsidR="00B24C43">
        <w:rPr>
          <w:rFonts w:cstheme="minorHAnsi"/>
        </w:rPr>
        <w:t>.</w:t>
      </w:r>
    </w:p>
    <w:p w14:paraId="5ABB57E2" w14:textId="0D3B066C" w:rsidR="00ED76A7" w:rsidRPr="00B24C43" w:rsidRDefault="00ED76A7" w:rsidP="008A7F62">
      <w:pPr>
        <w:pStyle w:val="ListeParagraf"/>
        <w:numPr>
          <w:ilvl w:val="0"/>
          <w:numId w:val="1"/>
        </w:numPr>
        <w:jc w:val="both"/>
        <w:rPr>
          <w:rFonts w:cstheme="minorHAnsi"/>
          <w:b/>
          <w:bCs/>
        </w:rPr>
      </w:pPr>
      <w:r w:rsidRPr="00B24C43">
        <w:rPr>
          <w:rFonts w:cstheme="minorHAnsi"/>
          <w:b/>
          <w:bCs/>
        </w:rPr>
        <w:t xml:space="preserve">SÖZLEŞMENİN KONUSU VE KAPSAMI </w:t>
      </w:r>
    </w:p>
    <w:p w14:paraId="68E00F1C" w14:textId="715AB0A2" w:rsidR="002F0352" w:rsidRPr="00B24C43" w:rsidRDefault="002F0352" w:rsidP="008A7F62">
      <w:pPr>
        <w:jc w:val="both"/>
        <w:rPr>
          <w:rFonts w:cstheme="minorHAnsi"/>
        </w:rPr>
      </w:pPr>
      <w:r w:rsidRPr="00B24C43">
        <w:rPr>
          <w:rFonts w:cstheme="minorHAnsi"/>
        </w:rPr>
        <w:t xml:space="preserve">İşbu Mesafeli Satış Sözleşmesinin konusu (“Sözleşme”); Alıcı’nın, </w:t>
      </w:r>
      <w:proofErr w:type="spellStart"/>
      <w:r w:rsidRPr="00B24C43">
        <w:rPr>
          <w:rFonts w:cstheme="minorHAnsi"/>
        </w:rPr>
        <w:t>Satıcı’ya</w:t>
      </w:r>
      <w:proofErr w:type="spellEnd"/>
      <w:r w:rsidRPr="00B24C43">
        <w:rPr>
          <w:rFonts w:cstheme="minorHAnsi"/>
        </w:rPr>
        <w:t xml:space="preserve"> ait </w:t>
      </w:r>
      <w:r w:rsidRPr="00B24C43">
        <w:rPr>
          <w:rFonts w:cstheme="minorHAnsi"/>
          <w:i/>
          <w:iCs/>
        </w:rPr>
        <w:t>www.</w:t>
      </w:r>
      <w:r w:rsidR="004E5490" w:rsidRPr="00B24C43">
        <w:rPr>
          <w:rFonts w:cstheme="minorHAnsi"/>
          <w:i/>
          <w:iCs/>
        </w:rPr>
        <w:t>dogrucv</w:t>
      </w:r>
      <w:r w:rsidRPr="00B24C43">
        <w:rPr>
          <w:rFonts w:cstheme="minorHAnsi"/>
          <w:i/>
          <w:iCs/>
        </w:rPr>
        <w:t>.</w:t>
      </w:r>
      <w:r w:rsidR="00B24C43" w:rsidRPr="00B24C43">
        <w:rPr>
          <w:rFonts w:cstheme="minorHAnsi"/>
          <w:i/>
          <w:iCs/>
        </w:rPr>
        <w:t>net</w:t>
      </w:r>
      <w:r w:rsidRPr="00B24C43">
        <w:rPr>
          <w:rFonts w:cstheme="minorHAnsi"/>
        </w:rPr>
        <w:t xml:space="preserve"> alan adlı web sitesinden (“Web sitesi”), elektronik ortamda siparişini</w:t>
      </w:r>
      <w:r w:rsidR="004E5490" w:rsidRPr="00B24C43">
        <w:rPr>
          <w:rFonts w:cstheme="minorHAnsi"/>
        </w:rPr>
        <w:t xml:space="preserve"> </w:t>
      </w:r>
      <w:r w:rsidRPr="00B24C43">
        <w:rPr>
          <w:rFonts w:cstheme="minorHAnsi"/>
        </w:rPr>
        <w:t>verdiği özellikleri ve satış fiyatı aşağıda belirtilen ürün</w:t>
      </w:r>
      <w:r w:rsidR="00B24C43">
        <w:rPr>
          <w:rFonts w:cstheme="minorHAnsi"/>
        </w:rPr>
        <w:t xml:space="preserve"> ve hizmetin</w:t>
      </w:r>
      <w:r w:rsidRPr="00B24C43">
        <w:rPr>
          <w:rFonts w:cstheme="minorHAnsi"/>
        </w:rPr>
        <w:t xml:space="preserve"> satışı, teslimi ve bedelinin ödenmesine ilişkin olarak 6502 Sayılı Tüketicinin Korunması Hakkında</w:t>
      </w:r>
      <w:r w:rsidR="004E5490" w:rsidRPr="00B24C43">
        <w:rPr>
          <w:rFonts w:cstheme="minorHAnsi"/>
        </w:rPr>
        <w:t xml:space="preserve"> </w:t>
      </w:r>
      <w:r w:rsidRPr="00B24C43">
        <w:rPr>
          <w:rFonts w:cstheme="minorHAnsi"/>
        </w:rPr>
        <w:t>Kanun ve Mesafeli Sözleşmeler Yönetmeliği gereği tarafların hak ve yükümlülüklerinin beli</w:t>
      </w:r>
      <w:r w:rsidR="00E315C0" w:rsidRPr="00B24C43">
        <w:rPr>
          <w:rFonts w:cstheme="minorHAnsi"/>
        </w:rPr>
        <w:t>r</w:t>
      </w:r>
      <w:r w:rsidRPr="00B24C43">
        <w:rPr>
          <w:rFonts w:cstheme="minorHAnsi"/>
        </w:rPr>
        <w:t>lenmesidir.</w:t>
      </w:r>
    </w:p>
    <w:p w14:paraId="2FBB5EFF" w14:textId="54B12DE9" w:rsidR="00ED76A7" w:rsidRPr="00B24C43" w:rsidRDefault="00ED76A7" w:rsidP="008A7F62">
      <w:pPr>
        <w:pStyle w:val="ListeParagraf"/>
        <w:numPr>
          <w:ilvl w:val="0"/>
          <w:numId w:val="1"/>
        </w:numPr>
        <w:jc w:val="both"/>
        <w:rPr>
          <w:rFonts w:cstheme="minorHAnsi"/>
          <w:b/>
          <w:bCs/>
        </w:rPr>
      </w:pPr>
      <w:r w:rsidRPr="00B24C43">
        <w:rPr>
          <w:rFonts w:cstheme="minorHAnsi"/>
          <w:b/>
          <w:bCs/>
        </w:rPr>
        <w:t xml:space="preserve">FATURA BİLGİLERİ </w:t>
      </w:r>
    </w:p>
    <w:p w14:paraId="1942B3EB" w14:textId="1718D421" w:rsidR="00761F08" w:rsidRPr="00B24C43" w:rsidRDefault="00761F08" w:rsidP="00B24C43">
      <w:pPr>
        <w:spacing w:after="60"/>
        <w:jc w:val="both"/>
        <w:rPr>
          <w:rFonts w:cstheme="minorHAnsi"/>
        </w:rPr>
      </w:pPr>
      <w:r w:rsidRPr="00B24C43">
        <w:rPr>
          <w:rFonts w:cstheme="minorHAnsi"/>
        </w:rPr>
        <w:t>Adı ve Soyadı</w:t>
      </w:r>
      <w:r w:rsidRPr="00B24C43">
        <w:rPr>
          <w:rFonts w:cstheme="minorHAnsi"/>
        </w:rPr>
        <w:tab/>
      </w:r>
      <w:r w:rsidR="00B24C43">
        <w:rPr>
          <w:rFonts w:cstheme="minorHAnsi"/>
        </w:rPr>
        <w:tab/>
      </w:r>
      <w:r w:rsidRPr="00B24C43">
        <w:rPr>
          <w:rFonts w:cstheme="minorHAnsi"/>
        </w:rPr>
        <w:t>:</w:t>
      </w:r>
      <w:r w:rsidRPr="00B24C43">
        <w:rPr>
          <w:rFonts w:cstheme="minorHAnsi"/>
        </w:rPr>
        <w:tab/>
      </w:r>
    </w:p>
    <w:p w14:paraId="2EFD0D7F" w14:textId="2E8EAD83" w:rsidR="00761F08" w:rsidRPr="00B24C43" w:rsidRDefault="00B24C43" w:rsidP="00B24C43">
      <w:pPr>
        <w:spacing w:after="60"/>
        <w:jc w:val="both"/>
        <w:rPr>
          <w:rFonts w:cstheme="minorHAnsi"/>
        </w:rPr>
      </w:pPr>
      <w:proofErr w:type="gramStart"/>
      <w:r>
        <w:rPr>
          <w:rFonts w:cstheme="minorHAnsi"/>
        </w:rPr>
        <w:t>TC</w:t>
      </w:r>
      <w:proofErr w:type="gramEnd"/>
      <w:r>
        <w:rPr>
          <w:rFonts w:cstheme="minorHAnsi"/>
        </w:rPr>
        <w:t xml:space="preserve"> Kimlik Numarası</w:t>
      </w:r>
      <w:r>
        <w:rPr>
          <w:rFonts w:cstheme="minorHAnsi"/>
        </w:rPr>
        <w:tab/>
      </w:r>
      <w:r w:rsidR="00761F08" w:rsidRPr="00B24C43">
        <w:rPr>
          <w:rFonts w:cstheme="minorHAnsi"/>
        </w:rPr>
        <w:t>:</w:t>
      </w:r>
      <w:r w:rsidR="00761F08" w:rsidRPr="00B24C43">
        <w:rPr>
          <w:rFonts w:cstheme="minorHAnsi"/>
        </w:rPr>
        <w:tab/>
      </w:r>
    </w:p>
    <w:p w14:paraId="3CFB93C8" w14:textId="3C97CC67" w:rsidR="00761F08" w:rsidRPr="00B24C43" w:rsidRDefault="00761F08" w:rsidP="00B24C43">
      <w:pPr>
        <w:spacing w:after="60"/>
        <w:jc w:val="both"/>
        <w:rPr>
          <w:rFonts w:cstheme="minorHAnsi"/>
        </w:rPr>
      </w:pPr>
      <w:r w:rsidRPr="00B24C43">
        <w:rPr>
          <w:rFonts w:cstheme="minorHAnsi"/>
        </w:rPr>
        <w:t>Adres</w:t>
      </w:r>
      <w:r w:rsidRPr="00B24C43">
        <w:rPr>
          <w:rFonts w:cstheme="minorHAnsi"/>
        </w:rPr>
        <w:tab/>
      </w:r>
      <w:r w:rsidR="00B24C43">
        <w:rPr>
          <w:rFonts w:cstheme="minorHAnsi"/>
        </w:rPr>
        <w:tab/>
      </w:r>
      <w:r w:rsidR="00B24C43">
        <w:rPr>
          <w:rFonts w:cstheme="minorHAnsi"/>
        </w:rPr>
        <w:tab/>
      </w:r>
      <w:r w:rsidRPr="00B24C43">
        <w:rPr>
          <w:rFonts w:cstheme="minorHAnsi"/>
        </w:rPr>
        <w:t>:</w:t>
      </w:r>
      <w:r w:rsidRPr="00B24C43">
        <w:rPr>
          <w:rFonts w:cstheme="minorHAnsi"/>
        </w:rPr>
        <w:tab/>
      </w:r>
    </w:p>
    <w:p w14:paraId="1A6146E9" w14:textId="0148F7C8" w:rsidR="00761F08" w:rsidRPr="00B24C43" w:rsidRDefault="00761F08" w:rsidP="00B24C43">
      <w:pPr>
        <w:spacing w:after="60"/>
        <w:jc w:val="both"/>
        <w:rPr>
          <w:rFonts w:cstheme="minorHAnsi"/>
        </w:rPr>
      </w:pPr>
      <w:r w:rsidRPr="00B24C43">
        <w:rPr>
          <w:rFonts w:cstheme="minorHAnsi"/>
        </w:rPr>
        <w:t>Telefon</w:t>
      </w:r>
      <w:r w:rsidRPr="00B24C43">
        <w:rPr>
          <w:rFonts w:cstheme="minorHAnsi"/>
        </w:rPr>
        <w:tab/>
      </w:r>
      <w:r w:rsidR="00B24C43">
        <w:rPr>
          <w:rFonts w:cstheme="minorHAnsi"/>
        </w:rPr>
        <w:tab/>
      </w:r>
      <w:r w:rsidR="00B24C43">
        <w:rPr>
          <w:rFonts w:cstheme="minorHAnsi"/>
        </w:rPr>
        <w:tab/>
      </w:r>
      <w:r w:rsidRPr="00B24C43">
        <w:rPr>
          <w:rFonts w:cstheme="minorHAnsi"/>
        </w:rPr>
        <w:t>:</w:t>
      </w:r>
      <w:r w:rsidRPr="00B24C43">
        <w:rPr>
          <w:rFonts w:cstheme="minorHAnsi"/>
        </w:rPr>
        <w:tab/>
      </w:r>
    </w:p>
    <w:p w14:paraId="4F9A7F04" w14:textId="175412A1" w:rsidR="00761F08" w:rsidRPr="00B24C43" w:rsidRDefault="00761F08" w:rsidP="00B24C43">
      <w:pPr>
        <w:spacing w:after="60"/>
        <w:jc w:val="both"/>
        <w:rPr>
          <w:rFonts w:cstheme="minorHAnsi"/>
        </w:rPr>
      </w:pPr>
      <w:r w:rsidRPr="00B24C43">
        <w:rPr>
          <w:rFonts w:cstheme="minorHAnsi"/>
        </w:rPr>
        <w:t>E-posta</w:t>
      </w:r>
      <w:r w:rsidR="00B24C43">
        <w:rPr>
          <w:rFonts w:cstheme="minorHAnsi"/>
        </w:rPr>
        <w:tab/>
      </w:r>
      <w:r w:rsidR="00B24C43">
        <w:rPr>
          <w:rFonts w:cstheme="minorHAnsi"/>
        </w:rPr>
        <w:tab/>
      </w:r>
      <w:r w:rsidRPr="00B24C43">
        <w:rPr>
          <w:rFonts w:cstheme="minorHAnsi"/>
        </w:rPr>
        <w:tab/>
        <w:t>:</w:t>
      </w:r>
      <w:r w:rsidRPr="00B24C43">
        <w:rPr>
          <w:rFonts w:cstheme="minorHAnsi"/>
        </w:rPr>
        <w:tab/>
      </w:r>
    </w:p>
    <w:p w14:paraId="6D0BB7E7" w14:textId="51BE527A" w:rsidR="00761F08" w:rsidRDefault="00761F08" w:rsidP="00B24C43">
      <w:pPr>
        <w:spacing w:after="60"/>
        <w:jc w:val="both"/>
        <w:rPr>
          <w:rFonts w:cstheme="minorHAnsi"/>
        </w:rPr>
      </w:pPr>
      <w:r w:rsidRPr="00B24C43">
        <w:rPr>
          <w:rFonts w:cstheme="minorHAnsi"/>
        </w:rPr>
        <w:t>Fatura Teslim</w:t>
      </w:r>
      <w:r w:rsidRPr="00B24C43">
        <w:rPr>
          <w:rFonts w:cstheme="minorHAnsi"/>
        </w:rPr>
        <w:tab/>
      </w:r>
      <w:r w:rsidR="00B24C43">
        <w:rPr>
          <w:rFonts w:cstheme="minorHAnsi"/>
        </w:rPr>
        <w:tab/>
      </w:r>
      <w:r w:rsidRPr="00B24C43">
        <w:rPr>
          <w:rFonts w:cstheme="minorHAnsi"/>
        </w:rPr>
        <w:t>:</w:t>
      </w:r>
      <w:r w:rsidR="00B24C43">
        <w:rPr>
          <w:rFonts w:cstheme="minorHAnsi"/>
        </w:rPr>
        <w:t xml:space="preserve"> </w:t>
      </w:r>
      <w:r w:rsidRPr="00CD36ED">
        <w:rPr>
          <w:rFonts w:cstheme="minorHAnsi"/>
        </w:rPr>
        <w:t>Fatura sipariş teslimatı sırasında</w:t>
      </w:r>
      <w:r w:rsidR="001E3508" w:rsidRPr="00CD36ED">
        <w:rPr>
          <w:rFonts w:cstheme="minorHAnsi"/>
        </w:rPr>
        <w:t xml:space="preserve"> </w:t>
      </w:r>
      <w:r w:rsidRPr="00CD36ED">
        <w:rPr>
          <w:rFonts w:cstheme="minorHAnsi"/>
        </w:rPr>
        <w:t>e-fatura yöntemiyle elektronik posta adresine teslim edilecektir.</w:t>
      </w:r>
    </w:p>
    <w:p w14:paraId="77380698" w14:textId="77777777" w:rsidR="00B24C43" w:rsidRDefault="00B24C43" w:rsidP="00B24C43">
      <w:pPr>
        <w:spacing w:after="60"/>
        <w:jc w:val="both"/>
        <w:rPr>
          <w:rFonts w:cstheme="minorHAnsi"/>
        </w:rPr>
      </w:pPr>
    </w:p>
    <w:p w14:paraId="34FD656B" w14:textId="77777777" w:rsidR="00B24C43" w:rsidRPr="00B24C43" w:rsidRDefault="00B24C43" w:rsidP="00B24C43">
      <w:pPr>
        <w:spacing w:after="60"/>
        <w:jc w:val="both"/>
        <w:rPr>
          <w:rFonts w:cstheme="minorHAnsi"/>
        </w:rPr>
      </w:pPr>
    </w:p>
    <w:p w14:paraId="72E9CF96" w14:textId="2938859D" w:rsidR="00ED76A7" w:rsidRPr="00B24C43" w:rsidRDefault="00ED76A7" w:rsidP="008A7F62">
      <w:pPr>
        <w:pStyle w:val="ListeParagraf"/>
        <w:numPr>
          <w:ilvl w:val="0"/>
          <w:numId w:val="1"/>
        </w:numPr>
        <w:jc w:val="both"/>
        <w:rPr>
          <w:rFonts w:cstheme="minorHAnsi"/>
          <w:b/>
          <w:bCs/>
        </w:rPr>
      </w:pPr>
      <w:r w:rsidRPr="00B24C43">
        <w:rPr>
          <w:rFonts w:cstheme="minorHAnsi"/>
          <w:b/>
          <w:bCs/>
        </w:rPr>
        <w:lastRenderedPageBreak/>
        <w:t xml:space="preserve">ÜRÜN VE HİZMET BİLGİLERİ </w:t>
      </w:r>
    </w:p>
    <w:p w14:paraId="37312DFE" w14:textId="0D1C078C" w:rsidR="004E1744" w:rsidRPr="00B24C43" w:rsidRDefault="004E1744" w:rsidP="008A7F62">
      <w:pPr>
        <w:jc w:val="both"/>
        <w:rPr>
          <w:rFonts w:cstheme="minorHAnsi"/>
        </w:rPr>
      </w:pPr>
      <w:r w:rsidRPr="00B24C43">
        <w:rPr>
          <w:rFonts w:cstheme="minorHAnsi"/>
        </w:rPr>
        <w:t>6.1. Ürün/</w:t>
      </w:r>
      <w:proofErr w:type="spellStart"/>
      <w:r w:rsidRPr="00B24C43">
        <w:rPr>
          <w:rFonts w:cstheme="minorHAnsi"/>
        </w:rPr>
        <w:t>Hizmet’in</w:t>
      </w:r>
      <w:proofErr w:type="spellEnd"/>
      <w:r w:rsidRPr="00B24C43">
        <w:rPr>
          <w:rFonts w:cstheme="minorHAnsi"/>
        </w:rPr>
        <w:t xml:space="preserve"> temel özellikleri </w:t>
      </w:r>
      <w:proofErr w:type="spellStart"/>
      <w:r w:rsidRPr="00B24C43">
        <w:rPr>
          <w:rFonts w:cstheme="minorHAnsi"/>
        </w:rPr>
        <w:t>Platform’da</w:t>
      </w:r>
      <w:proofErr w:type="spellEnd"/>
      <w:r w:rsidRPr="00B24C43">
        <w:rPr>
          <w:rFonts w:cstheme="minorHAnsi"/>
        </w:rPr>
        <w:t xml:space="preserve"> yer almakta olup Platform üzerinden detaylı şekilde incelenebilecektir.</w:t>
      </w:r>
    </w:p>
    <w:p w14:paraId="74BE2E6E" w14:textId="7A8B1A9F" w:rsidR="004E1744" w:rsidRPr="00B24C43" w:rsidRDefault="004E1744" w:rsidP="008A7F62">
      <w:pPr>
        <w:jc w:val="both"/>
        <w:rPr>
          <w:rFonts w:cstheme="minorHAnsi"/>
        </w:rPr>
      </w:pPr>
      <w:r w:rsidRPr="00B24C43">
        <w:rPr>
          <w:rFonts w:cstheme="minorHAnsi"/>
        </w:rPr>
        <w:t>6.2.Ürün/Hizmet karşılığında ödenecek tüm tutarlar aşağıdaki tabloda gösterilmiştir.</w:t>
      </w:r>
    </w:p>
    <w:tbl>
      <w:tblPr>
        <w:tblStyle w:val="TabloKlavuzu"/>
        <w:tblW w:w="0" w:type="auto"/>
        <w:tblLook w:val="04A0" w:firstRow="1" w:lastRow="0" w:firstColumn="1" w:lastColumn="0" w:noHBand="0" w:noVBand="1"/>
      </w:tblPr>
      <w:tblGrid>
        <w:gridCol w:w="3964"/>
        <w:gridCol w:w="851"/>
        <w:gridCol w:w="1981"/>
        <w:gridCol w:w="2266"/>
      </w:tblGrid>
      <w:tr w:rsidR="004E1744" w:rsidRPr="00B24C43" w14:paraId="486160B2" w14:textId="77777777" w:rsidTr="004E1744">
        <w:trPr>
          <w:trHeight w:val="477"/>
        </w:trPr>
        <w:tc>
          <w:tcPr>
            <w:tcW w:w="3964" w:type="dxa"/>
          </w:tcPr>
          <w:p w14:paraId="2A3FED33" w14:textId="5AC2D925" w:rsidR="004E1744" w:rsidRPr="00B24C43" w:rsidRDefault="004E1744" w:rsidP="008A7F62">
            <w:pPr>
              <w:jc w:val="both"/>
              <w:rPr>
                <w:rFonts w:cstheme="minorHAnsi"/>
                <w:b/>
                <w:bCs/>
              </w:rPr>
            </w:pPr>
            <w:r w:rsidRPr="00B24C43">
              <w:rPr>
                <w:rFonts w:cstheme="minorHAnsi"/>
                <w:b/>
                <w:bCs/>
              </w:rPr>
              <w:t xml:space="preserve">Ürün / Hizmet Açıklaması </w:t>
            </w:r>
          </w:p>
        </w:tc>
        <w:tc>
          <w:tcPr>
            <w:tcW w:w="851" w:type="dxa"/>
          </w:tcPr>
          <w:p w14:paraId="717B9198" w14:textId="5BA58212" w:rsidR="004E1744" w:rsidRPr="00B24C43" w:rsidRDefault="004E1744" w:rsidP="008A7F62">
            <w:pPr>
              <w:jc w:val="both"/>
              <w:rPr>
                <w:rFonts w:cstheme="minorHAnsi"/>
                <w:b/>
                <w:bCs/>
              </w:rPr>
            </w:pPr>
            <w:r w:rsidRPr="00B24C43">
              <w:rPr>
                <w:rFonts w:cstheme="minorHAnsi"/>
                <w:b/>
                <w:bCs/>
              </w:rPr>
              <w:t xml:space="preserve">Adet </w:t>
            </w:r>
          </w:p>
        </w:tc>
        <w:tc>
          <w:tcPr>
            <w:tcW w:w="1981" w:type="dxa"/>
          </w:tcPr>
          <w:p w14:paraId="2C8D6CC8" w14:textId="63E062CE" w:rsidR="004E1744" w:rsidRPr="00B24C43" w:rsidRDefault="004E1744" w:rsidP="008A7F62">
            <w:pPr>
              <w:jc w:val="both"/>
              <w:rPr>
                <w:rFonts w:cstheme="minorHAnsi"/>
                <w:b/>
                <w:bCs/>
              </w:rPr>
            </w:pPr>
            <w:r w:rsidRPr="00B24C43">
              <w:rPr>
                <w:rFonts w:cstheme="minorHAnsi"/>
                <w:b/>
                <w:bCs/>
              </w:rPr>
              <w:t xml:space="preserve">Peşin Fiyatı </w:t>
            </w:r>
          </w:p>
        </w:tc>
        <w:tc>
          <w:tcPr>
            <w:tcW w:w="2266" w:type="dxa"/>
          </w:tcPr>
          <w:p w14:paraId="4892F22C" w14:textId="131088E1" w:rsidR="004E1744" w:rsidRPr="00B24C43" w:rsidRDefault="004E1744" w:rsidP="008A7F62">
            <w:pPr>
              <w:jc w:val="both"/>
              <w:rPr>
                <w:rFonts w:cstheme="minorHAnsi"/>
                <w:b/>
                <w:bCs/>
              </w:rPr>
            </w:pPr>
            <w:r w:rsidRPr="00B24C43">
              <w:rPr>
                <w:rFonts w:cstheme="minorHAnsi"/>
                <w:b/>
                <w:bCs/>
              </w:rPr>
              <w:t xml:space="preserve">Ara Toplam </w:t>
            </w:r>
          </w:p>
        </w:tc>
      </w:tr>
      <w:tr w:rsidR="004E1744" w:rsidRPr="00B24C43" w14:paraId="3D4DE843" w14:textId="77777777" w:rsidTr="004E1744">
        <w:trPr>
          <w:trHeight w:val="541"/>
        </w:trPr>
        <w:tc>
          <w:tcPr>
            <w:tcW w:w="3964" w:type="dxa"/>
          </w:tcPr>
          <w:p w14:paraId="5AC756EB" w14:textId="77777777" w:rsidR="004E1744" w:rsidRPr="00B24C43" w:rsidRDefault="004E1744" w:rsidP="008A7F62">
            <w:pPr>
              <w:jc w:val="both"/>
              <w:rPr>
                <w:rFonts w:cstheme="minorHAnsi"/>
              </w:rPr>
            </w:pPr>
          </w:p>
        </w:tc>
        <w:tc>
          <w:tcPr>
            <w:tcW w:w="851" w:type="dxa"/>
          </w:tcPr>
          <w:p w14:paraId="2C5E4F70" w14:textId="77777777" w:rsidR="004E1744" w:rsidRPr="00B24C43" w:rsidRDefault="004E1744" w:rsidP="008A7F62">
            <w:pPr>
              <w:jc w:val="both"/>
              <w:rPr>
                <w:rFonts w:cstheme="minorHAnsi"/>
              </w:rPr>
            </w:pPr>
          </w:p>
        </w:tc>
        <w:tc>
          <w:tcPr>
            <w:tcW w:w="1981" w:type="dxa"/>
          </w:tcPr>
          <w:p w14:paraId="391A3BE7" w14:textId="77777777" w:rsidR="004E1744" w:rsidRPr="00B24C43" w:rsidRDefault="004E1744" w:rsidP="008A7F62">
            <w:pPr>
              <w:jc w:val="both"/>
              <w:rPr>
                <w:rFonts w:cstheme="minorHAnsi"/>
              </w:rPr>
            </w:pPr>
          </w:p>
        </w:tc>
        <w:tc>
          <w:tcPr>
            <w:tcW w:w="2266" w:type="dxa"/>
          </w:tcPr>
          <w:p w14:paraId="3E78D9F2" w14:textId="77777777" w:rsidR="004E1744" w:rsidRPr="00B24C43" w:rsidRDefault="004E1744" w:rsidP="008A7F62">
            <w:pPr>
              <w:jc w:val="both"/>
              <w:rPr>
                <w:rFonts w:cstheme="minorHAnsi"/>
              </w:rPr>
            </w:pPr>
          </w:p>
        </w:tc>
      </w:tr>
      <w:tr w:rsidR="004E1744" w:rsidRPr="00B24C43" w14:paraId="335340AC" w14:textId="77777777" w:rsidTr="004E1744">
        <w:trPr>
          <w:trHeight w:val="485"/>
        </w:trPr>
        <w:tc>
          <w:tcPr>
            <w:tcW w:w="3964" w:type="dxa"/>
          </w:tcPr>
          <w:p w14:paraId="70D439E3" w14:textId="77777777" w:rsidR="004E1744" w:rsidRPr="00B24C43" w:rsidRDefault="004E1744" w:rsidP="008A7F62">
            <w:pPr>
              <w:jc w:val="both"/>
              <w:rPr>
                <w:rFonts w:cstheme="minorHAnsi"/>
              </w:rPr>
            </w:pPr>
          </w:p>
        </w:tc>
        <w:tc>
          <w:tcPr>
            <w:tcW w:w="851" w:type="dxa"/>
          </w:tcPr>
          <w:p w14:paraId="18BDBAB8" w14:textId="77777777" w:rsidR="004E1744" w:rsidRPr="00B24C43" w:rsidRDefault="004E1744" w:rsidP="008A7F62">
            <w:pPr>
              <w:jc w:val="both"/>
              <w:rPr>
                <w:rFonts w:cstheme="minorHAnsi"/>
              </w:rPr>
            </w:pPr>
          </w:p>
        </w:tc>
        <w:tc>
          <w:tcPr>
            <w:tcW w:w="1981" w:type="dxa"/>
          </w:tcPr>
          <w:p w14:paraId="41B0E50F" w14:textId="77777777" w:rsidR="004E1744" w:rsidRPr="00B24C43" w:rsidRDefault="004E1744" w:rsidP="008A7F62">
            <w:pPr>
              <w:jc w:val="both"/>
              <w:rPr>
                <w:rFonts w:cstheme="minorHAnsi"/>
              </w:rPr>
            </w:pPr>
          </w:p>
        </w:tc>
        <w:tc>
          <w:tcPr>
            <w:tcW w:w="2266" w:type="dxa"/>
          </w:tcPr>
          <w:p w14:paraId="3A503D7A" w14:textId="77777777" w:rsidR="004E1744" w:rsidRPr="00B24C43" w:rsidRDefault="004E1744" w:rsidP="008A7F62">
            <w:pPr>
              <w:jc w:val="both"/>
              <w:rPr>
                <w:rFonts w:cstheme="minorHAnsi"/>
              </w:rPr>
            </w:pPr>
          </w:p>
        </w:tc>
      </w:tr>
      <w:tr w:rsidR="004E1744" w:rsidRPr="00B24C43" w14:paraId="4F6A5E98" w14:textId="77777777" w:rsidTr="004E1744">
        <w:trPr>
          <w:trHeight w:val="485"/>
        </w:trPr>
        <w:tc>
          <w:tcPr>
            <w:tcW w:w="3964" w:type="dxa"/>
          </w:tcPr>
          <w:p w14:paraId="7C00B838" w14:textId="77777777" w:rsidR="004E1744" w:rsidRPr="00B24C43" w:rsidRDefault="004E1744" w:rsidP="008A7F62">
            <w:pPr>
              <w:jc w:val="both"/>
              <w:rPr>
                <w:rFonts w:cstheme="minorHAnsi"/>
              </w:rPr>
            </w:pPr>
          </w:p>
        </w:tc>
        <w:tc>
          <w:tcPr>
            <w:tcW w:w="851" w:type="dxa"/>
          </w:tcPr>
          <w:p w14:paraId="42A83E1F" w14:textId="77777777" w:rsidR="004E1744" w:rsidRPr="00B24C43" w:rsidRDefault="004E1744" w:rsidP="008A7F62">
            <w:pPr>
              <w:jc w:val="both"/>
              <w:rPr>
                <w:rFonts w:cstheme="minorHAnsi"/>
              </w:rPr>
            </w:pPr>
          </w:p>
        </w:tc>
        <w:tc>
          <w:tcPr>
            <w:tcW w:w="1981" w:type="dxa"/>
          </w:tcPr>
          <w:p w14:paraId="4B63F5D1" w14:textId="77777777" w:rsidR="004E1744" w:rsidRPr="00B24C43" w:rsidRDefault="004E1744" w:rsidP="008A7F62">
            <w:pPr>
              <w:jc w:val="both"/>
              <w:rPr>
                <w:rFonts w:cstheme="minorHAnsi"/>
              </w:rPr>
            </w:pPr>
          </w:p>
        </w:tc>
        <w:tc>
          <w:tcPr>
            <w:tcW w:w="2266" w:type="dxa"/>
          </w:tcPr>
          <w:p w14:paraId="54DA2280" w14:textId="77777777" w:rsidR="004E1744" w:rsidRPr="00B24C43" w:rsidRDefault="004E1744" w:rsidP="008A7F62">
            <w:pPr>
              <w:jc w:val="both"/>
              <w:rPr>
                <w:rFonts w:cstheme="minorHAnsi"/>
              </w:rPr>
            </w:pPr>
          </w:p>
        </w:tc>
      </w:tr>
    </w:tbl>
    <w:p w14:paraId="7BA7B8D1" w14:textId="043DE983" w:rsidR="004E1744" w:rsidRPr="00B24C43" w:rsidRDefault="004E1744" w:rsidP="008A7F62">
      <w:pPr>
        <w:jc w:val="both"/>
        <w:rPr>
          <w:rFonts w:cstheme="minorHAnsi"/>
        </w:rPr>
      </w:pPr>
      <w:r w:rsidRPr="00B24C43">
        <w:rPr>
          <w:rFonts w:cstheme="minorHAnsi"/>
        </w:rPr>
        <w:tab/>
      </w:r>
    </w:p>
    <w:p w14:paraId="6C6A31EB" w14:textId="7EF951F1" w:rsidR="004E1744" w:rsidRPr="00B24C43" w:rsidRDefault="004E1744" w:rsidP="00B24C43">
      <w:pPr>
        <w:spacing w:after="60"/>
        <w:jc w:val="both"/>
        <w:rPr>
          <w:rFonts w:cstheme="minorHAnsi"/>
        </w:rPr>
      </w:pPr>
      <w:r w:rsidRPr="00B24C43">
        <w:rPr>
          <w:rFonts w:cstheme="minorHAnsi"/>
        </w:rPr>
        <w:t>Teslim Edilecek Kişi</w:t>
      </w:r>
      <w:r w:rsidRPr="00B24C43">
        <w:rPr>
          <w:rFonts w:cstheme="minorHAnsi"/>
        </w:rPr>
        <w:tab/>
        <w:t>:</w:t>
      </w:r>
      <w:r w:rsidRPr="00B24C43">
        <w:rPr>
          <w:rFonts w:cstheme="minorHAnsi"/>
        </w:rPr>
        <w:tab/>
      </w:r>
    </w:p>
    <w:p w14:paraId="4109F849" w14:textId="3DC9952B" w:rsidR="004E1744" w:rsidRPr="00B24C43" w:rsidRDefault="004E1744" w:rsidP="00B24C43">
      <w:pPr>
        <w:spacing w:after="60"/>
        <w:jc w:val="both"/>
        <w:rPr>
          <w:rFonts w:cstheme="minorHAnsi"/>
        </w:rPr>
      </w:pPr>
      <w:r w:rsidRPr="00B24C43">
        <w:rPr>
          <w:rFonts w:cstheme="minorHAnsi"/>
        </w:rPr>
        <w:t>Fatura Adresi</w:t>
      </w:r>
      <w:r w:rsidRPr="00B24C43">
        <w:rPr>
          <w:rFonts w:cstheme="minorHAnsi"/>
        </w:rPr>
        <w:tab/>
        <w:t>:</w:t>
      </w:r>
      <w:r w:rsidRPr="00B24C43">
        <w:rPr>
          <w:rFonts w:cstheme="minorHAnsi"/>
        </w:rPr>
        <w:tab/>
      </w:r>
    </w:p>
    <w:p w14:paraId="3686E25C" w14:textId="796C6DF5" w:rsidR="004E1744" w:rsidRPr="00B24C43" w:rsidRDefault="004E1744" w:rsidP="00B24C43">
      <w:pPr>
        <w:spacing w:after="60"/>
        <w:jc w:val="both"/>
        <w:rPr>
          <w:rFonts w:cstheme="minorHAnsi"/>
        </w:rPr>
      </w:pPr>
      <w:r w:rsidRPr="00B24C43">
        <w:rPr>
          <w:rFonts w:cstheme="minorHAnsi"/>
        </w:rPr>
        <w:t>Sipariş Tarihi</w:t>
      </w:r>
      <w:r w:rsidRPr="00B24C43">
        <w:rPr>
          <w:rFonts w:cstheme="minorHAnsi"/>
        </w:rPr>
        <w:tab/>
        <w:t>:</w:t>
      </w:r>
      <w:r w:rsidRPr="00B24C43">
        <w:rPr>
          <w:rFonts w:cstheme="minorHAnsi"/>
        </w:rPr>
        <w:tab/>
      </w:r>
    </w:p>
    <w:p w14:paraId="6FA6B517" w14:textId="446AD1D3" w:rsidR="004E1744" w:rsidRPr="00B24C43" w:rsidRDefault="004E1744" w:rsidP="00B24C43">
      <w:pPr>
        <w:spacing w:after="60"/>
        <w:jc w:val="both"/>
        <w:rPr>
          <w:rFonts w:cstheme="minorHAnsi"/>
        </w:rPr>
      </w:pPr>
      <w:r w:rsidRPr="00B24C43">
        <w:rPr>
          <w:rFonts w:cstheme="minorHAnsi"/>
        </w:rPr>
        <w:t>Teslim Şekli</w:t>
      </w:r>
      <w:r w:rsidRPr="00B24C43">
        <w:rPr>
          <w:rFonts w:cstheme="minorHAnsi"/>
        </w:rPr>
        <w:tab/>
        <w:t>:</w:t>
      </w:r>
      <w:r w:rsidR="00B24C43">
        <w:rPr>
          <w:rFonts w:cstheme="minorHAnsi"/>
        </w:rPr>
        <w:t xml:space="preserve"> Ürün/Hizmetler elektronik ortamda </w:t>
      </w:r>
      <w:r w:rsidR="000278A0">
        <w:rPr>
          <w:rFonts w:cstheme="minorHAnsi"/>
        </w:rPr>
        <w:t xml:space="preserve">sözleşme kurulduğu anda teslim edilecektir. </w:t>
      </w:r>
    </w:p>
    <w:p w14:paraId="697E331B" w14:textId="56F3BD0A" w:rsidR="004E1744" w:rsidRPr="00B24C43" w:rsidRDefault="004E1744" w:rsidP="00B24C43">
      <w:pPr>
        <w:spacing w:after="60"/>
        <w:jc w:val="both"/>
        <w:rPr>
          <w:rFonts w:cstheme="minorHAnsi"/>
        </w:rPr>
      </w:pPr>
      <w:r w:rsidRPr="00B24C43">
        <w:rPr>
          <w:rFonts w:cstheme="minorHAnsi"/>
        </w:rPr>
        <w:t>Teslimat Süresi</w:t>
      </w:r>
      <w:r w:rsidRPr="00B24C43">
        <w:rPr>
          <w:rFonts w:cstheme="minorHAnsi"/>
        </w:rPr>
        <w:tab/>
        <w:t>:</w:t>
      </w:r>
      <w:r w:rsidR="00235AF9" w:rsidRPr="00B24C43">
        <w:rPr>
          <w:rFonts w:cstheme="minorHAnsi"/>
        </w:rPr>
        <w:t xml:space="preserve"> </w:t>
      </w:r>
      <w:r w:rsidR="000278A0">
        <w:rPr>
          <w:rFonts w:cstheme="minorHAnsi"/>
        </w:rPr>
        <w:t xml:space="preserve">Ürün/Hizmetler anında ifa edilecektir. </w:t>
      </w:r>
    </w:p>
    <w:p w14:paraId="0308FFAF" w14:textId="5FA8029F" w:rsidR="004E1744" w:rsidRPr="00B24C43" w:rsidRDefault="004E1744" w:rsidP="008A7F62">
      <w:pPr>
        <w:jc w:val="both"/>
        <w:rPr>
          <w:rFonts w:cstheme="minorHAnsi"/>
        </w:rPr>
      </w:pPr>
      <w:r w:rsidRPr="00B24C43">
        <w:rPr>
          <w:rFonts w:cstheme="minorHAnsi"/>
        </w:rPr>
        <w:t>Sözleşme ve ilgili mevzuat hükümlerinde yer alan istisnalar saklıdır.</w:t>
      </w:r>
    </w:p>
    <w:p w14:paraId="2DEF2A4D" w14:textId="360C9E6E" w:rsidR="00ED76A7" w:rsidRPr="00B24C43" w:rsidRDefault="00ED76A7" w:rsidP="008A7F62">
      <w:pPr>
        <w:pStyle w:val="ListeParagraf"/>
        <w:numPr>
          <w:ilvl w:val="0"/>
          <w:numId w:val="1"/>
        </w:numPr>
        <w:jc w:val="both"/>
        <w:rPr>
          <w:rFonts w:cstheme="minorHAnsi"/>
          <w:b/>
          <w:bCs/>
        </w:rPr>
      </w:pPr>
      <w:r w:rsidRPr="00B24C43">
        <w:rPr>
          <w:rFonts w:cstheme="minorHAnsi"/>
          <w:b/>
          <w:bCs/>
        </w:rPr>
        <w:t xml:space="preserve">GENEL HÜKÜMLER </w:t>
      </w:r>
    </w:p>
    <w:p w14:paraId="65722043" w14:textId="1C48E2C8" w:rsidR="0096442E" w:rsidRPr="00B24C43" w:rsidRDefault="0096442E" w:rsidP="0096442E">
      <w:pPr>
        <w:jc w:val="both"/>
        <w:rPr>
          <w:rFonts w:cstheme="minorHAnsi"/>
        </w:rPr>
      </w:pPr>
      <w:r w:rsidRPr="00B24C43">
        <w:rPr>
          <w:rFonts w:cstheme="minorHAnsi"/>
        </w:rPr>
        <w:t xml:space="preserve">5.1 </w:t>
      </w:r>
      <w:r w:rsidRPr="000278A0">
        <w:rPr>
          <w:rFonts w:cstheme="minorHAnsi"/>
          <w:i/>
          <w:iCs/>
        </w:rPr>
        <w:t>www.dogrucv.</w:t>
      </w:r>
      <w:r w:rsidR="000278A0" w:rsidRPr="000278A0">
        <w:rPr>
          <w:rFonts w:cstheme="minorHAnsi"/>
          <w:i/>
          <w:iCs/>
        </w:rPr>
        <w:t>net</w:t>
      </w:r>
      <w:r w:rsidRPr="00B24C43">
        <w:rPr>
          <w:rFonts w:cstheme="minorHAnsi"/>
        </w:rPr>
        <w:t xml:space="preserve"> sitesi üzerinde sunulan ürün ve hizmetler dijital ürün</w:t>
      </w:r>
      <w:r w:rsidR="001B26BD" w:rsidRPr="00B24C43">
        <w:rPr>
          <w:rFonts w:cstheme="minorHAnsi"/>
        </w:rPr>
        <w:t>/hizmet</w:t>
      </w:r>
      <w:r w:rsidRPr="00B24C43">
        <w:rPr>
          <w:rFonts w:cstheme="minorHAnsi"/>
        </w:rPr>
        <w:t xml:space="preserve"> olup</w:t>
      </w:r>
      <w:r w:rsidR="001B26BD" w:rsidRPr="00B24C43">
        <w:rPr>
          <w:rFonts w:cstheme="minorHAnsi"/>
        </w:rPr>
        <w:t>,</w:t>
      </w:r>
      <w:r w:rsidRPr="00B24C43">
        <w:rPr>
          <w:rFonts w:cstheme="minorHAnsi"/>
        </w:rPr>
        <w:t xml:space="preserve"> fiziki gönderime uygun değildir. Ürün/Hizmet teslimi, ürün niteliğine göre şartlarında belirtilen şekilde gerçekleştirilecektir.</w:t>
      </w:r>
    </w:p>
    <w:p w14:paraId="36DB12D9" w14:textId="1C7745D8" w:rsidR="004E1744" w:rsidRPr="00B24C43" w:rsidRDefault="00AE1C94" w:rsidP="008A7F62">
      <w:pPr>
        <w:jc w:val="both"/>
        <w:rPr>
          <w:rFonts w:cstheme="minorHAnsi"/>
        </w:rPr>
      </w:pPr>
      <w:r w:rsidRPr="00B24C43">
        <w:rPr>
          <w:rFonts w:cstheme="minorHAnsi"/>
        </w:rPr>
        <w:t>5.</w:t>
      </w:r>
      <w:r w:rsidR="0096442E" w:rsidRPr="00B24C43">
        <w:rPr>
          <w:rFonts w:cstheme="minorHAnsi"/>
        </w:rPr>
        <w:t>2</w:t>
      </w:r>
      <w:r w:rsidR="004E1744" w:rsidRPr="00B24C43">
        <w:rPr>
          <w:rFonts w:cstheme="minorHAnsi"/>
        </w:rPr>
        <w:t xml:space="preserve"> Satıcı, Ürün/</w:t>
      </w:r>
      <w:proofErr w:type="spellStart"/>
      <w:r w:rsidR="004E1744" w:rsidRPr="00B24C43">
        <w:rPr>
          <w:rFonts w:cstheme="minorHAnsi"/>
        </w:rPr>
        <w:t>Hizmet’i</w:t>
      </w:r>
      <w:proofErr w:type="spellEnd"/>
      <w:r w:rsidR="004E1744" w:rsidRPr="00B24C43">
        <w:rPr>
          <w:rFonts w:cstheme="minorHAnsi"/>
        </w:rPr>
        <w:t xml:space="preserve"> eksiksiz, siparişte belirtilen niteliklere uygun ve mevzuat gereği Ürün/</w:t>
      </w:r>
      <w:proofErr w:type="spellStart"/>
      <w:r w:rsidR="004E1744" w:rsidRPr="00B24C43">
        <w:rPr>
          <w:rFonts w:cstheme="minorHAnsi"/>
        </w:rPr>
        <w:t>Hizmet’le</w:t>
      </w:r>
      <w:proofErr w:type="spellEnd"/>
      <w:r w:rsidR="004E1744" w:rsidRPr="00B24C43">
        <w:rPr>
          <w:rFonts w:cstheme="minorHAnsi"/>
        </w:rPr>
        <w:t xml:space="preserve"> birlikte teslim etmesi gereken sair bilgi ve belgeler ile teslim etmeyi kabul, beyan ve taahhüt eder.</w:t>
      </w:r>
    </w:p>
    <w:p w14:paraId="0D6EE753" w14:textId="7F11E4A5" w:rsidR="004E1744" w:rsidRPr="00CD36ED" w:rsidRDefault="00AE1C94" w:rsidP="008A7F62">
      <w:pPr>
        <w:jc w:val="both"/>
        <w:rPr>
          <w:rFonts w:cstheme="minorHAnsi"/>
        </w:rPr>
      </w:pPr>
      <w:r w:rsidRPr="00B24C43">
        <w:rPr>
          <w:rFonts w:cstheme="minorHAnsi"/>
        </w:rPr>
        <w:t>5.</w:t>
      </w:r>
      <w:r w:rsidR="0096442E" w:rsidRPr="00CD36ED">
        <w:rPr>
          <w:rFonts w:cstheme="minorHAnsi"/>
        </w:rPr>
        <w:t>3</w:t>
      </w:r>
      <w:r w:rsidR="004E1744" w:rsidRPr="00CD36ED">
        <w:rPr>
          <w:rFonts w:cstheme="minorHAnsi"/>
        </w:rPr>
        <w:t xml:space="preserve"> </w:t>
      </w:r>
      <w:r w:rsidR="00BC4482" w:rsidRPr="00CD36ED">
        <w:rPr>
          <w:rFonts w:cstheme="minorHAnsi"/>
        </w:rPr>
        <w:t>Hizmeti sunulan d</w:t>
      </w:r>
      <w:r w:rsidR="000925F5" w:rsidRPr="00CD36ED">
        <w:rPr>
          <w:rFonts w:cstheme="minorHAnsi"/>
        </w:rPr>
        <w:t>ijital ürünler</w:t>
      </w:r>
      <w:r w:rsidR="004E1744" w:rsidRPr="00CD36ED">
        <w:rPr>
          <w:rFonts w:cstheme="minorHAnsi"/>
        </w:rPr>
        <w:t xml:space="preserve"> Alıcı veya Alıcı tarafından belirlenen üçüncü kişiye, taahhüt edilen teslim sür</w:t>
      </w:r>
      <w:r w:rsidR="00002A92" w:rsidRPr="00CD36ED">
        <w:rPr>
          <w:rFonts w:cstheme="minorHAnsi"/>
        </w:rPr>
        <w:t xml:space="preserve">esi içerisinde </w:t>
      </w:r>
      <w:r w:rsidR="004E1744" w:rsidRPr="00CD36ED">
        <w:rPr>
          <w:rFonts w:cstheme="minorHAnsi"/>
        </w:rPr>
        <w:t xml:space="preserve">Alıcı’nın </w:t>
      </w:r>
      <w:proofErr w:type="spellStart"/>
      <w:r w:rsidR="004E1744" w:rsidRPr="00CD36ED">
        <w:rPr>
          <w:rFonts w:cstheme="minorHAnsi"/>
        </w:rPr>
        <w:t>Platform’da</w:t>
      </w:r>
      <w:proofErr w:type="spellEnd"/>
      <w:r w:rsidR="004E1744" w:rsidRPr="00CD36ED">
        <w:rPr>
          <w:rFonts w:cstheme="minorHAnsi"/>
        </w:rPr>
        <w:t xml:space="preserve"> </w:t>
      </w:r>
      <w:r w:rsidR="000278A0" w:rsidRPr="00CD36ED">
        <w:rPr>
          <w:rFonts w:cstheme="minorHAnsi"/>
        </w:rPr>
        <w:t xml:space="preserve">bulunan paneline yüklenerek teslim edilir. </w:t>
      </w:r>
      <w:r w:rsidR="00BC4482" w:rsidRPr="00CD36ED">
        <w:rPr>
          <w:rFonts w:cstheme="minorHAnsi"/>
        </w:rPr>
        <w:t xml:space="preserve">Tüketicinin ürünü teslim almadan önce ürün bedelini tamamen ödemiş olması gerekir. Kişinin ödeme yöntemleri aracılığı ile ürün/hizmete ait bedeli ödemesinin akabinde ürün/hizmet Alıcıya teslim edilir. </w:t>
      </w:r>
    </w:p>
    <w:p w14:paraId="52A95678" w14:textId="169330EF" w:rsidR="004E1744" w:rsidRPr="00B24C43" w:rsidRDefault="00AE1C94" w:rsidP="008A7F62">
      <w:pPr>
        <w:jc w:val="both"/>
        <w:rPr>
          <w:rFonts w:cstheme="minorHAnsi"/>
        </w:rPr>
      </w:pPr>
      <w:r w:rsidRPr="00CD36ED">
        <w:rPr>
          <w:rFonts w:cstheme="minorHAnsi"/>
        </w:rPr>
        <w:t>5</w:t>
      </w:r>
      <w:r w:rsidR="004E1744" w:rsidRPr="00CD36ED">
        <w:rPr>
          <w:rFonts w:cstheme="minorHAnsi"/>
        </w:rPr>
        <w:t>.</w:t>
      </w:r>
      <w:r w:rsidR="0096442E" w:rsidRPr="00CD36ED">
        <w:rPr>
          <w:rFonts w:cstheme="minorHAnsi"/>
        </w:rPr>
        <w:t>4</w:t>
      </w:r>
      <w:r w:rsidR="004E1744" w:rsidRPr="00CD36ED">
        <w:rPr>
          <w:rFonts w:cstheme="minorHAnsi"/>
        </w:rPr>
        <w:t xml:space="preserve"> Ürün/Hizmet ediminin yerine getirilmesinin imkansızlaştığı hallerde Satıcı bu durumu öğrendiği tarihten itibaren 3 (üç) gün içinde Alıcı’ya yazılı olarak</w:t>
      </w:r>
      <w:r w:rsidR="00002A92" w:rsidRPr="00CD36ED">
        <w:rPr>
          <w:rFonts w:cstheme="minorHAnsi"/>
        </w:rPr>
        <w:t xml:space="preserve"> bildir</w:t>
      </w:r>
      <w:r w:rsidR="000278A0" w:rsidRPr="00CD36ED">
        <w:rPr>
          <w:rFonts w:cstheme="minorHAnsi"/>
        </w:rPr>
        <w:t>ecek</w:t>
      </w:r>
      <w:r w:rsidR="00002A92" w:rsidRPr="00CD36ED">
        <w:rPr>
          <w:rFonts w:cstheme="minorHAnsi"/>
        </w:rPr>
        <w:t xml:space="preserve"> ve </w:t>
      </w:r>
      <w:r w:rsidR="004E1744" w:rsidRPr="00CD36ED">
        <w:rPr>
          <w:rFonts w:cstheme="minorHAnsi"/>
        </w:rPr>
        <w:t>tahsil edilen tüm ödemeleri bildirim tarihinden itibaren en geç 14 (</w:t>
      </w:r>
      <w:proofErr w:type="spellStart"/>
      <w:r w:rsidR="004E1744" w:rsidRPr="00CD36ED">
        <w:rPr>
          <w:rFonts w:cstheme="minorHAnsi"/>
        </w:rPr>
        <w:t>ondört</w:t>
      </w:r>
      <w:proofErr w:type="spellEnd"/>
      <w:r w:rsidR="004E1744" w:rsidRPr="00CD36ED">
        <w:rPr>
          <w:rFonts w:cstheme="minorHAnsi"/>
        </w:rPr>
        <w:t>) gün içinde iade e</w:t>
      </w:r>
      <w:r w:rsidR="00002A92" w:rsidRPr="00CD36ED">
        <w:rPr>
          <w:rFonts w:cstheme="minorHAnsi"/>
        </w:rPr>
        <w:t>decektir</w:t>
      </w:r>
      <w:r w:rsidR="004E1744" w:rsidRPr="00CD36ED">
        <w:rPr>
          <w:rFonts w:cstheme="minorHAnsi"/>
        </w:rPr>
        <w:t>.</w:t>
      </w:r>
      <w:r w:rsidR="004E1744" w:rsidRPr="00B24C43">
        <w:rPr>
          <w:rFonts w:cstheme="minorHAnsi"/>
        </w:rPr>
        <w:t xml:space="preserve"> </w:t>
      </w:r>
    </w:p>
    <w:p w14:paraId="21D6B32A" w14:textId="50D009DC" w:rsidR="004E1744" w:rsidRPr="00B24C43" w:rsidRDefault="00AE1C94" w:rsidP="008A7F62">
      <w:pPr>
        <w:jc w:val="both"/>
        <w:rPr>
          <w:rFonts w:cstheme="minorHAnsi"/>
        </w:rPr>
      </w:pPr>
      <w:r w:rsidRPr="00B24C43">
        <w:rPr>
          <w:rFonts w:cstheme="minorHAnsi"/>
        </w:rPr>
        <w:t>5</w:t>
      </w:r>
      <w:r w:rsidR="004E1744" w:rsidRPr="00B24C43">
        <w:rPr>
          <w:rFonts w:cstheme="minorHAnsi"/>
        </w:rPr>
        <w:t>.</w:t>
      </w:r>
      <w:r w:rsidR="0096442E" w:rsidRPr="00B24C43">
        <w:rPr>
          <w:rFonts w:cstheme="minorHAnsi"/>
        </w:rPr>
        <w:t>5</w:t>
      </w:r>
      <w:r w:rsidR="004E1744" w:rsidRPr="00B24C43">
        <w:rPr>
          <w:rFonts w:cstheme="minorHAnsi"/>
        </w:rPr>
        <w:t xml:space="preserve"> Alıcı, Sözleşme konusu bedeli ödemekle yükümlü olup, herhangi bir nedenle Sözleşme konusu bedelin ödenmemesinin ve/veya Banka kayıtlarında iptal edilmesin</w:t>
      </w:r>
      <w:r w:rsidR="000278A0">
        <w:rPr>
          <w:rFonts w:cstheme="minorHAnsi"/>
        </w:rPr>
        <w:t>den sorumlu olup,</w:t>
      </w:r>
      <w:r w:rsidR="004E1744" w:rsidRPr="00B24C43">
        <w:rPr>
          <w:rFonts w:cstheme="minorHAnsi"/>
        </w:rPr>
        <w:t xml:space="preserve"> Satıcının Ürün/Hizmeti teslim yükümlülüğü ile Sözleşmeden kaynaklanan sair yükümlülüklerinin sona ereceğini kabul, beyan ve taahhüt eder. Alıcı, herhangi bir sebeple Banka tarafından başarısız kodu gönderilen ancak buna rağmen Banka tarafından Satıcıya yapılan ödemelere ilişkin olarak, Satıcının herhangi bir sorumluluğunun bulunmadığını kabul, beyan ve taahhüt eder.</w:t>
      </w:r>
    </w:p>
    <w:p w14:paraId="68ACD338" w14:textId="2B4D2809" w:rsidR="004E1744" w:rsidRPr="00B24C43" w:rsidRDefault="00AE1C94" w:rsidP="008A7F62">
      <w:pPr>
        <w:jc w:val="both"/>
        <w:rPr>
          <w:rFonts w:cstheme="minorHAnsi"/>
        </w:rPr>
      </w:pPr>
      <w:r w:rsidRPr="00B24C43">
        <w:rPr>
          <w:rFonts w:cstheme="minorHAnsi"/>
        </w:rPr>
        <w:t>5.</w:t>
      </w:r>
      <w:r w:rsidR="0096442E" w:rsidRPr="00B24C43">
        <w:rPr>
          <w:rFonts w:cstheme="minorHAnsi"/>
        </w:rPr>
        <w:t>6</w:t>
      </w:r>
      <w:r w:rsidR="004E1744" w:rsidRPr="00B24C43">
        <w:rPr>
          <w:rFonts w:cstheme="minorHAnsi"/>
        </w:rPr>
        <w:t xml:space="preserve"> Sözleşme kapsamında herhangi bir nedenle Alıcı’ya bedel iadesi yapılması gereken durumlarda, Alıcı, ödemeyi kredi kartı ile yapmış olması halinde, Satıcı tarafından kredi kartına iade edilen tutarın banka tarafından Alıcı hesabına yansıtılmasına ilişkin ortalama sürecin 2 (iki) ile 3 (üç) haftayı </w:t>
      </w:r>
      <w:r w:rsidR="004E1744" w:rsidRPr="00B24C43">
        <w:rPr>
          <w:rFonts w:cstheme="minorHAnsi"/>
        </w:rPr>
        <w:lastRenderedPageBreak/>
        <w:t>bulabileceğini, bu tutarın Satıcı tarafından Banka’ya iadesinden sonra Alıcı’nın hesaplarına yansıması halinin tamamen Banka işlem süreci ile ilgili olduğunu ve olası gecikmelerde Banka’nın sorumlu olduğunu ve bunlar iç</w:t>
      </w:r>
      <w:r w:rsidR="00800C7E" w:rsidRPr="00B24C43">
        <w:rPr>
          <w:rFonts w:cstheme="minorHAnsi"/>
        </w:rPr>
        <w:t>in</w:t>
      </w:r>
      <w:r w:rsidR="004E1744" w:rsidRPr="00B24C43">
        <w:rPr>
          <w:rFonts w:cstheme="minorHAnsi"/>
        </w:rPr>
        <w:t xml:space="preserve"> Satıcıyı sorumlu tutamayacağını kabul, beyan ve taahhüt eder.</w:t>
      </w:r>
    </w:p>
    <w:p w14:paraId="50F646BC" w14:textId="0CAAFC28" w:rsidR="00C8701D" w:rsidRPr="00B24C43" w:rsidRDefault="00AE1C94" w:rsidP="008A7F62">
      <w:pPr>
        <w:jc w:val="both"/>
        <w:rPr>
          <w:rFonts w:cstheme="minorHAnsi"/>
        </w:rPr>
      </w:pPr>
      <w:r w:rsidRPr="00B24C43">
        <w:rPr>
          <w:rFonts w:cstheme="minorHAnsi"/>
        </w:rPr>
        <w:t>5</w:t>
      </w:r>
      <w:r w:rsidR="004E1744" w:rsidRPr="00B24C43">
        <w:rPr>
          <w:rFonts w:cstheme="minorHAnsi"/>
        </w:rPr>
        <w:t>.</w:t>
      </w:r>
      <w:r w:rsidR="0096442E" w:rsidRPr="00B24C43">
        <w:rPr>
          <w:rFonts w:cstheme="minorHAnsi"/>
        </w:rPr>
        <w:t>7</w:t>
      </w:r>
      <w:r w:rsidR="004E1744" w:rsidRPr="00B24C43">
        <w:rPr>
          <w:rFonts w:cstheme="minorHAnsi"/>
        </w:rPr>
        <w:t xml:space="preserve"> Alıcı tüketici sıfatıyla talep, </w:t>
      </w:r>
      <w:r w:rsidR="000278A0" w:rsidRPr="00B24C43">
        <w:rPr>
          <w:rFonts w:cstheme="minorHAnsi"/>
        </w:rPr>
        <w:t>şikâyet</w:t>
      </w:r>
      <w:r w:rsidR="004E1744" w:rsidRPr="00B24C43">
        <w:rPr>
          <w:rFonts w:cstheme="minorHAnsi"/>
        </w:rPr>
        <w:t xml:space="preserve"> ve önerilerini yukarıda yer alan Satıcı iletişim bilgilerini kullanmak suretiyle ve/veya </w:t>
      </w:r>
      <w:proofErr w:type="spellStart"/>
      <w:r w:rsidR="004E1744" w:rsidRPr="00B24C43">
        <w:rPr>
          <w:rFonts w:cstheme="minorHAnsi"/>
        </w:rPr>
        <w:t>Platform’un</w:t>
      </w:r>
      <w:proofErr w:type="spellEnd"/>
      <w:r w:rsidR="004E1744" w:rsidRPr="00B24C43">
        <w:rPr>
          <w:rFonts w:cstheme="minorHAnsi"/>
        </w:rPr>
        <w:t xml:space="preserve"> sağladığı kanallarla ulaştırabilecektir.</w:t>
      </w:r>
    </w:p>
    <w:p w14:paraId="41539B83" w14:textId="51E6B335" w:rsidR="00ED76A7" w:rsidRPr="00B24C43" w:rsidRDefault="00ED76A7" w:rsidP="008A7F62">
      <w:pPr>
        <w:pStyle w:val="ListeParagraf"/>
        <w:numPr>
          <w:ilvl w:val="0"/>
          <w:numId w:val="1"/>
        </w:numPr>
        <w:jc w:val="both"/>
        <w:rPr>
          <w:rFonts w:cstheme="minorHAnsi"/>
          <w:b/>
          <w:bCs/>
        </w:rPr>
      </w:pPr>
      <w:r w:rsidRPr="00B24C43">
        <w:rPr>
          <w:rFonts w:cstheme="minorHAnsi"/>
          <w:b/>
          <w:bCs/>
        </w:rPr>
        <w:t xml:space="preserve">CAYMA HAKKI VE İSTİSNALARI </w:t>
      </w:r>
    </w:p>
    <w:p w14:paraId="1ABEC321" w14:textId="773D49C0" w:rsidR="00C8701D" w:rsidRPr="00B24C43" w:rsidRDefault="00C8701D" w:rsidP="008A7F62">
      <w:pPr>
        <w:jc w:val="both"/>
        <w:rPr>
          <w:rFonts w:cstheme="minorHAnsi"/>
        </w:rPr>
      </w:pPr>
      <w:r w:rsidRPr="00B24C43">
        <w:rPr>
          <w:rFonts w:cstheme="minorHAnsi"/>
        </w:rPr>
        <w:t>6</w:t>
      </w:r>
      <w:r w:rsidR="004E1744" w:rsidRPr="00B24C43">
        <w:rPr>
          <w:rFonts w:cstheme="minorHAnsi"/>
        </w:rPr>
        <w:t>. CAYMA HAKKI</w:t>
      </w:r>
    </w:p>
    <w:p w14:paraId="4155BCBB" w14:textId="2B41D1D8" w:rsidR="00827415" w:rsidRPr="00B24C43" w:rsidRDefault="00827415" w:rsidP="008A7F62">
      <w:pPr>
        <w:jc w:val="both"/>
        <w:rPr>
          <w:rFonts w:cstheme="minorHAnsi"/>
        </w:rPr>
      </w:pPr>
      <w:r w:rsidRPr="000278A0">
        <w:rPr>
          <w:rFonts w:cstheme="minorHAnsi"/>
          <w:i/>
          <w:iCs/>
        </w:rPr>
        <w:t>www.dogrucv.</w:t>
      </w:r>
      <w:r w:rsidR="000278A0" w:rsidRPr="000278A0">
        <w:rPr>
          <w:rFonts w:cstheme="minorHAnsi"/>
          <w:i/>
          <w:iCs/>
        </w:rPr>
        <w:t>net</w:t>
      </w:r>
      <w:r w:rsidRPr="00B24C43">
        <w:rPr>
          <w:rFonts w:cstheme="minorHAnsi"/>
        </w:rPr>
        <w:t xml:space="preserve"> sitemiz tarafından sunulan ve tüketici tarafından satın alınan dijital </w:t>
      </w:r>
      <w:r w:rsidR="00A465DB" w:rsidRPr="00B24C43">
        <w:rPr>
          <w:rFonts w:cstheme="minorHAnsi"/>
        </w:rPr>
        <w:t>ürün/</w:t>
      </w:r>
      <w:r w:rsidRPr="00B24C43">
        <w:rPr>
          <w:rFonts w:cstheme="minorHAnsi"/>
        </w:rPr>
        <w:t>hizmetler Mesafeli Sözleşmeler Yönetmeliği</w:t>
      </w:r>
      <w:r w:rsidR="009A6A70">
        <w:rPr>
          <w:rFonts w:cstheme="minorHAnsi"/>
        </w:rPr>
        <w:t>’nin</w:t>
      </w:r>
      <w:r w:rsidR="000278A0">
        <w:rPr>
          <w:rFonts w:cstheme="minorHAnsi"/>
        </w:rPr>
        <w:t xml:space="preserve"> 15. Maddesi</w:t>
      </w:r>
      <w:r w:rsidR="009A6A70">
        <w:rPr>
          <w:rFonts w:cstheme="minorHAnsi"/>
        </w:rPr>
        <w:t>nin 1. fıkrasının</w:t>
      </w:r>
      <w:r w:rsidR="000278A0">
        <w:rPr>
          <w:rFonts w:cstheme="minorHAnsi"/>
        </w:rPr>
        <w:t xml:space="preserve"> ğ bendi</w:t>
      </w:r>
      <w:r w:rsidRPr="00B24C43">
        <w:rPr>
          <w:rFonts w:cstheme="minorHAnsi"/>
        </w:rPr>
        <w:t xml:space="preserve"> gereğince Elektronik ortamda anında ifa edilen hizmetlerden olduğundan ürün</w:t>
      </w:r>
      <w:r w:rsidR="000278A0">
        <w:rPr>
          <w:rFonts w:cstheme="minorHAnsi"/>
        </w:rPr>
        <w:t>/hizmet</w:t>
      </w:r>
      <w:r w:rsidRPr="00B24C43">
        <w:rPr>
          <w:rFonts w:cstheme="minorHAnsi"/>
        </w:rPr>
        <w:t>lerimizde cayma hakkı bulunmamaktadır. Mevzuat uyarınca Tüketicinin cayma hakkına sahip olmadığı diğer haller aşağıda yer almaktadır</w:t>
      </w:r>
      <w:r w:rsidR="00A465DB" w:rsidRPr="00B24C43">
        <w:rPr>
          <w:rFonts w:cstheme="minorHAnsi"/>
        </w:rPr>
        <w:t>.</w:t>
      </w:r>
    </w:p>
    <w:p w14:paraId="57AF9ADA" w14:textId="6A0830F4" w:rsidR="004E1744" w:rsidRPr="00B24C43" w:rsidRDefault="000278A0" w:rsidP="008A7F62">
      <w:pPr>
        <w:jc w:val="both"/>
        <w:rPr>
          <w:rFonts w:cstheme="minorHAnsi"/>
        </w:rPr>
      </w:pPr>
      <w:r>
        <w:rPr>
          <w:rFonts w:cstheme="minorHAnsi"/>
        </w:rPr>
        <w:t>6</w:t>
      </w:r>
      <w:r w:rsidR="004E1744" w:rsidRPr="00B24C43">
        <w:rPr>
          <w:rFonts w:cstheme="minorHAnsi"/>
        </w:rPr>
        <w:t>.1. Alıcı aşağıdaki sözleşmelerde cayma hakkını kullanamaz:</w:t>
      </w:r>
    </w:p>
    <w:p w14:paraId="06D48919" w14:textId="4B239E5C" w:rsidR="004E1744" w:rsidRPr="00B24C43" w:rsidRDefault="004E1744" w:rsidP="000278A0">
      <w:pPr>
        <w:spacing w:after="100"/>
        <w:jc w:val="both"/>
        <w:rPr>
          <w:rFonts w:cstheme="minorHAnsi"/>
        </w:rPr>
      </w:pPr>
      <w:r w:rsidRPr="00B24C43">
        <w:rPr>
          <w:rFonts w:cstheme="minorHAnsi"/>
        </w:rPr>
        <w:t>a) Fiyatı finansal piyasalardaki dalgalanmalara bağlı olarak değişen ve Satıcı</w:t>
      </w:r>
      <w:r w:rsidR="00ED7A40" w:rsidRPr="00B24C43">
        <w:rPr>
          <w:rFonts w:cstheme="minorHAnsi"/>
        </w:rPr>
        <w:t>nın</w:t>
      </w:r>
      <w:r w:rsidRPr="00B24C43">
        <w:rPr>
          <w:rFonts w:cstheme="minorHAnsi"/>
        </w:rPr>
        <w:t xml:space="preserve"> kontrolünde olmayan mal veya hizmetlere ilişkin sözleşmeler,</w:t>
      </w:r>
    </w:p>
    <w:p w14:paraId="229C26C7" w14:textId="77777777" w:rsidR="004E1744" w:rsidRPr="00B24C43" w:rsidRDefault="004E1744" w:rsidP="000278A0">
      <w:pPr>
        <w:spacing w:after="100"/>
        <w:jc w:val="both"/>
        <w:rPr>
          <w:rFonts w:cstheme="minorHAnsi"/>
        </w:rPr>
      </w:pPr>
      <w:r w:rsidRPr="00B24C43">
        <w:rPr>
          <w:rFonts w:cstheme="minorHAnsi"/>
        </w:rPr>
        <w:t>b) Tüketicinin istekleri veya kişisel ihtiyaçları doğrultusunda hazırlanan mallara ilişkin sözleşmeler,</w:t>
      </w:r>
    </w:p>
    <w:p w14:paraId="5B885797" w14:textId="77777777" w:rsidR="004E1744" w:rsidRPr="00B24C43" w:rsidRDefault="004E1744" w:rsidP="000278A0">
      <w:pPr>
        <w:spacing w:after="100"/>
        <w:jc w:val="both"/>
        <w:rPr>
          <w:rFonts w:cstheme="minorHAnsi"/>
        </w:rPr>
      </w:pPr>
      <w:r w:rsidRPr="00B24C43">
        <w:rPr>
          <w:rFonts w:cstheme="minorHAnsi"/>
        </w:rPr>
        <w:t>c) Çabuk bozulabilen veya son kullanma tarihi geçebilecek malların teslimine ilişkin sözleşmeler,</w:t>
      </w:r>
    </w:p>
    <w:p w14:paraId="189517A5" w14:textId="77777777" w:rsidR="004E1744" w:rsidRPr="00B24C43" w:rsidRDefault="004E1744" w:rsidP="000278A0">
      <w:pPr>
        <w:spacing w:after="100"/>
        <w:jc w:val="both"/>
        <w:rPr>
          <w:rFonts w:cstheme="minorHAnsi"/>
        </w:rPr>
      </w:pPr>
      <w:r w:rsidRPr="00B24C43">
        <w:rPr>
          <w:rFonts w:cstheme="minorHAnsi"/>
        </w:rPr>
        <w:t>d) Tesliminden sonra ambalaj, bant, mühür, paket gibi koruyucu unsurları açılmış olan mallardan; iadesi sağlık ve hijyen açısından uygun olmayanların teslimine ilişkin sözleşmeler,</w:t>
      </w:r>
    </w:p>
    <w:p w14:paraId="2AB8DBFA" w14:textId="77777777" w:rsidR="004E1744" w:rsidRPr="00B24C43" w:rsidRDefault="004E1744" w:rsidP="000278A0">
      <w:pPr>
        <w:spacing w:after="100"/>
        <w:jc w:val="both"/>
        <w:rPr>
          <w:rFonts w:cstheme="minorHAnsi"/>
        </w:rPr>
      </w:pPr>
      <w:r w:rsidRPr="00B24C43">
        <w:rPr>
          <w:rFonts w:cstheme="minorHAnsi"/>
        </w:rPr>
        <w:t>e) Tesliminden sonra başka ürünlerle karışan ve doğası gereği ayrıştırılması mümkün olmayan mallara ilişkin sözleşmeler,</w:t>
      </w:r>
    </w:p>
    <w:p w14:paraId="10DBC0CB" w14:textId="77777777" w:rsidR="004E1744" w:rsidRPr="00B24C43" w:rsidRDefault="004E1744" w:rsidP="000278A0">
      <w:pPr>
        <w:spacing w:after="100"/>
        <w:jc w:val="both"/>
        <w:rPr>
          <w:rFonts w:cstheme="minorHAnsi"/>
        </w:rPr>
      </w:pPr>
      <w:proofErr w:type="gramStart"/>
      <w:r w:rsidRPr="00B24C43">
        <w:rPr>
          <w:rFonts w:cstheme="minorHAnsi"/>
        </w:rPr>
        <w:t>f)Ürünün</w:t>
      </w:r>
      <w:proofErr w:type="gramEnd"/>
      <w:r w:rsidRPr="00B24C43">
        <w:rPr>
          <w:rFonts w:cstheme="minorHAnsi"/>
        </w:rPr>
        <w:t xml:space="preserve"> tesliminden sonra ambalaj, bant, mühür, paket gibi koruyucu unsurları açılmış olması halinde maddi ortamda sunulan kitap, dijital içerik ve bilgisayar sarf malzemelerine ilişkin sözleşmeler,</w:t>
      </w:r>
    </w:p>
    <w:p w14:paraId="597FDD59" w14:textId="77777777" w:rsidR="004E1744" w:rsidRPr="00B24C43" w:rsidRDefault="004E1744" w:rsidP="000278A0">
      <w:pPr>
        <w:spacing w:after="100"/>
        <w:jc w:val="both"/>
        <w:rPr>
          <w:rFonts w:cstheme="minorHAnsi"/>
        </w:rPr>
      </w:pPr>
      <w:proofErr w:type="gramStart"/>
      <w:r w:rsidRPr="00B24C43">
        <w:rPr>
          <w:rFonts w:cstheme="minorHAnsi"/>
        </w:rPr>
        <w:t>g)Abonelik</w:t>
      </w:r>
      <w:proofErr w:type="gramEnd"/>
      <w:r w:rsidRPr="00B24C43">
        <w:rPr>
          <w:rFonts w:cstheme="minorHAnsi"/>
        </w:rPr>
        <w:t xml:space="preserve"> sözleşmesi kapsamında sağlananlar dışında gazete ve dergi gibi süreli yayınların teslimine ilişkin sözleşmeler,</w:t>
      </w:r>
    </w:p>
    <w:p w14:paraId="195B829D" w14:textId="77777777" w:rsidR="004E1744" w:rsidRPr="00B24C43" w:rsidRDefault="004E1744" w:rsidP="000278A0">
      <w:pPr>
        <w:spacing w:after="100"/>
        <w:jc w:val="both"/>
        <w:rPr>
          <w:rFonts w:cstheme="minorHAnsi"/>
        </w:rPr>
      </w:pPr>
      <w:proofErr w:type="gramStart"/>
      <w:r w:rsidRPr="00B24C43">
        <w:rPr>
          <w:rFonts w:cstheme="minorHAnsi"/>
        </w:rPr>
        <w:t>h)Belirli</w:t>
      </w:r>
      <w:proofErr w:type="gramEnd"/>
      <w:r w:rsidRPr="00B24C43">
        <w:rPr>
          <w:rFonts w:cstheme="minorHAnsi"/>
        </w:rPr>
        <w:t xml:space="preserve"> bir tarihte veya dönemde yapılması gereken, konaklama, eşya taşıma, araba kiralama, yiyecek içecek tedariki ve eğlence veya dinlenme amacıyla yapılan boş zamanın değerlendirilmesine ilişkin sözleşmeler,</w:t>
      </w:r>
    </w:p>
    <w:p w14:paraId="66AE8E5C" w14:textId="77777777" w:rsidR="004E1744" w:rsidRPr="00B24C43" w:rsidRDefault="004E1744" w:rsidP="000278A0">
      <w:pPr>
        <w:spacing w:after="100"/>
        <w:jc w:val="both"/>
        <w:rPr>
          <w:rFonts w:cstheme="minorHAnsi"/>
        </w:rPr>
      </w:pPr>
      <w:r w:rsidRPr="00B24C43">
        <w:rPr>
          <w:rFonts w:cstheme="minorHAnsi"/>
        </w:rPr>
        <w:t>i) Elektronik ortamda anında ifa edilen hizmetler ile Alıcı’ya anında teslim edilen gayri maddi mallara ilişkin sözleşmeler,</w:t>
      </w:r>
    </w:p>
    <w:p w14:paraId="51984AA5" w14:textId="5F2ED750" w:rsidR="004E1744" w:rsidRPr="00B24C43" w:rsidRDefault="004E1744" w:rsidP="000278A0">
      <w:pPr>
        <w:spacing w:after="100"/>
        <w:jc w:val="both"/>
        <w:rPr>
          <w:rFonts w:cstheme="minorHAnsi"/>
        </w:rPr>
      </w:pPr>
      <w:r w:rsidRPr="00B24C43">
        <w:rPr>
          <w:rFonts w:cstheme="minorHAnsi"/>
        </w:rPr>
        <w:t>j) Cayma hakkı süresi sona ermeden önce, Alıcı’nın onayı ile ifasına başlanan hizmetlere ilişkin sözleşmeler</w:t>
      </w:r>
      <w:r w:rsidR="000278A0">
        <w:rPr>
          <w:rFonts w:cstheme="minorHAnsi"/>
        </w:rPr>
        <w:t>.</w:t>
      </w:r>
    </w:p>
    <w:p w14:paraId="5ED32CCC" w14:textId="5875EF68" w:rsidR="000925F5" w:rsidRPr="00B24C43" w:rsidRDefault="000925F5" w:rsidP="000925F5">
      <w:pPr>
        <w:ind w:firstLine="708"/>
        <w:jc w:val="both"/>
        <w:rPr>
          <w:rFonts w:cstheme="minorHAnsi"/>
          <w:b/>
          <w:bCs/>
        </w:rPr>
      </w:pPr>
      <w:r w:rsidRPr="00B24C43">
        <w:rPr>
          <w:rFonts w:cstheme="minorHAnsi"/>
          <w:b/>
          <w:bCs/>
        </w:rPr>
        <w:t>7) GÜVENLİK-GİZLİLİK, KİŞİSEL BİLGİLER, ELEKTRONİK İLETİŞİMLER VE FİKRİ-SINAİ HAKLAR İLE İLGİLİ KURALLAR</w:t>
      </w:r>
    </w:p>
    <w:p w14:paraId="666A6865" w14:textId="71CBA40A" w:rsidR="000925F5" w:rsidRPr="00B24C43" w:rsidRDefault="000278A0" w:rsidP="000925F5">
      <w:pPr>
        <w:jc w:val="both"/>
        <w:rPr>
          <w:rFonts w:cstheme="minorHAnsi"/>
        </w:rPr>
      </w:pPr>
      <w:r w:rsidRPr="000278A0">
        <w:rPr>
          <w:rFonts w:cstheme="minorHAnsi"/>
          <w:i/>
          <w:iCs/>
        </w:rPr>
        <w:t>www.dogrucv.net</w:t>
      </w:r>
      <w:r>
        <w:rPr>
          <w:rFonts w:cstheme="minorHAnsi"/>
        </w:rPr>
        <w:t>’te</w:t>
      </w:r>
      <w:r w:rsidR="000925F5" w:rsidRPr="00B24C43">
        <w:rPr>
          <w:rFonts w:cstheme="minorHAnsi"/>
        </w:rPr>
        <w:t xml:space="preserve"> bilgilerin korunması, gizliliği, işlenmesi-kullanımı ve iletişimler ile diğer hususlarda aşağıda cari esasları belirtilen gizlilik kuralları-politikası ve şartlar geçerlidir.</w:t>
      </w:r>
    </w:p>
    <w:p w14:paraId="1B33E62D" w14:textId="52C7205C" w:rsidR="000925F5" w:rsidRPr="00B24C43" w:rsidRDefault="000925F5" w:rsidP="000925F5">
      <w:pPr>
        <w:jc w:val="both"/>
        <w:rPr>
          <w:rFonts w:cstheme="minorHAnsi"/>
        </w:rPr>
      </w:pPr>
      <w:r w:rsidRPr="00B24C43">
        <w:rPr>
          <w:rFonts w:cstheme="minorHAnsi"/>
        </w:rPr>
        <w:t xml:space="preserve">7.1. Tüketici tarafından </w:t>
      </w:r>
      <w:r w:rsidR="000278A0" w:rsidRPr="000278A0">
        <w:rPr>
          <w:rFonts w:cstheme="minorHAnsi"/>
          <w:i/>
          <w:iCs/>
        </w:rPr>
        <w:t>www.dogrucv.net</w:t>
      </w:r>
      <w:r w:rsidRPr="00B24C43">
        <w:rPr>
          <w:rFonts w:cstheme="minorHAnsi"/>
        </w:rPr>
        <w:t xml:space="preserve">’de girilen bilgilerin ve işlemlerin güvenliği için gerekli önlemler, SATICI tarafındaki sistem altyapısında, bilgi ve işlemin mahiyetine göre günümüz teknik imkanları ölçüsünde alınmıştır. Bununla beraber, söz konusu bilgiler Tüketici cihazından girildiğinden </w:t>
      </w:r>
      <w:r w:rsidRPr="00B24C43">
        <w:rPr>
          <w:rFonts w:cstheme="minorHAnsi"/>
        </w:rPr>
        <w:lastRenderedPageBreak/>
        <w:t xml:space="preserve">Tüketici tarafında korunmaları ve ilgisiz kişilerce erişilememesi için, virüs ve benzeri zararlı uygulamalara ilişkin olanlar dahil, gerekli tedbirlerin alınması sorumluluğu </w:t>
      </w:r>
      <w:proofErr w:type="spellStart"/>
      <w:r w:rsidRPr="00B24C43">
        <w:rPr>
          <w:rFonts w:cstheme="minorHAnsi"/>
        </w:rPr>
        <w:t>Tüketici'y</w:t>
      </w:r>
      <w:r w:rsidR="00DA3A6D">
        <w:rPr>
          <w:rFonts w:cstheme="minorHAnsi"/>
        </w:rPr>
        <w:t>e</w:t>
      </w:r>
      <w:proofErr w:type="spellEnd"/>
      <w:r w:rsidRPr="00B24C43">
        <w:rPr>
          <w:rFonts w:cstheme="minorHAnsi"/>
        </w:rPr>
        <w:t xml:space="preserve"> aittir. </w:t>
      </w:r>
    </w:p>
    <w:p w14:paraId="31120D03" w14:textId="399C1369" w:rsidR="000925F5" w:rsidRDefault="000925F5" w:rsidP="000925F5">
      <w:pPr>
        <w:jc w:val="both"/>
        <w:rPr>
          <w:rFonts w:cstheme="minorHAnsi"/>
        </w:rPr>
      </w:pPr>
      <w:r w:rsidRPr="00B24C43">
        <w:rPr>
          <w:rFonts w:cstheme="minorHAnsi"/>
        </w:rPr>
        <w:t xml:space="preserve">7.2. </w:t>
      </w:r>
      <w:proofErr w:type="spellStart"/>
      <w:r w:rsidRPr="00B24C43">
        <w:rPr>
          <w:rFonts w:cstheme="minorHAnsi"/>
        </w:rPr>
        <w:t>Tüketici'n</w:t>
      </w:r>
      <w:r w:rsidR="001F48E5" w:rsidRPr="00B24C43">
        <w:rPr>
          <w:rFonts w:cstheme="minorHAnsi"/>
        </w:rPr>
        <w:t>i</w:t>
      </w:r>
      <w:r w:rsidRPr="00B24C43">
        <w:rPr>
          <w:rFonts w:cstheme="minorHAnsi"/>
        </w:rPr>
        <w:t>n</w:t>
      </w:r>
      <w:proofErr w:type="spellEnd"/>
      <w:r w:rsidRPr="00B24C43">
        <w:rPr>
          <w:rFonts w:cstheme="minorHAnsi"/>
        </w:rPr>
        <w:t xml:space="preserve"> sair suretle verdiği kişisel veri ve ticari elektronik iletişimlerine dair izin-onaylarının </w:t>
      </w:r>
      <w:proofErr w:type="spellStart"/>
      <w:r w:rsidRPr="00B24C43">
        <w:rPr>
          <w:rFonts w:cstheme="minorHAnsi"/>
        </w:rPr>
        <w:t>yanısıra</w:t>
      </w:r>
      <w:proofErr w:type="spellEnd"/>
      <w:r w:rsidRPr="00B24C43">
        <w:rPr>
          <w:rFonts w:cstheme="minorHAnsi"/>
        </w:rPr>
        <w:t xml:space="preserve"> ve teyiden; </w:t>
      </w:r>
      <w:proofErr w:type="spellStart"/>
      <w:r w:rsidRPr="00B24C43">
        <w:rPr>
          <w:rFonts w:cstheme="minorHAnsi"/>
        </w:rPr>
        <w:t>Tüketici'nın</w:t>
      </w:r>
      <w:proofErr w:type="spellEnd"/>
      <w:r w:rsidRPr="00B24C43">
        <w:rPr>
          <w:rFonts w:cstheme="minorHAnsi"/>
        </w:rPr>
        <w:t xml:space="preserve"> </w:t>
      </w:r>
      <w:r w:rsidR="00DA3A6D" w:rsidRPr="000278A0">
        <w:rPr>
          <w:rFonts w:cstheme="minorHAnsi"/>
          <w:i/>
          <w:iCs/>
        </w:rPr>
        <w:t>www.dogrucv.net</w:t>
      </w:r>
      <w:r w:rsidRPr="00B24C43">
        <w:rPr>
          <w:rFonts w:cstheme="minorHAnsi"/>
        </w:rPr>
        <w:t>'</w:t>
      </w:r>
      <w:r w:rsidR="00DA3A6D">
        <w:rPr>
          <w:rFonts w:cstheme="minorHAnsi"/>
        </w:rPr>
        <w:t>t</w:t>
      </w:r>
      <w:r w:rsidRPr="00B24C43">
        <w:rPr>
          <w:rFonts w:cstheme="minorHAnsi"/>
        </w:rPr>
        <w:t xml:space="preserve">e üyeliği ve alışverişleri sırasında edinilen bilgileri SATICI, dahil olduğu ve ilerideki iştirakleri, bağlı şirketleri, ortakları, halefleri ve/veya bunların belirleyecekleri üçüncü kişiler/kuruluşlar tarafından muhtelif ürün/hizmetlerin sağlanması ve her türlü bilgilendirme, reklam-tanıtım, iletişim, promosyon, satış, pazarlama, kredi kartı ve üyelik uygulamaları amaçlı yapılacak elektronik ve diğer ticari-sosyal iletişimler için, belirtilenler ve halefleri nezdinde süresiz olarak veya öngörecekleri süre ile kayda alınabilir, basılı/manyetik arşivlerde saklanabilir, gerekli görülen hallerde güncellenebilir, paylaşılabilir, aktarılabilir, transfer edilebilir, kullanılabilir ve sair suretlerle işlenebilir. Bu veriler ayrıca kanunen gereken durumlarda ilgili Merci ve Mahkemelere iletilebilir. Tüketici kişisel olan-olmayan mevcut ve yeni bilgilerinin, kişisel verilerin korunması hakkında mevzuat ile elektronik ticaret mevzuatına uygun biçimde yukarıdaki kapsamda kullanımına, paylaşımına, işlenmesine ve kendisine ticari olan olmayan elektronik iletişimler ve diğer iletişimler yapılmasına muvafakat ve izin vermiştir. </w:t>
      </w:r>
    </w:p>
    <w:p w14:paraId="51762D0F" w14:textId="3A0292F7" w:rsidR="00DA3A6D" w:rsidRPr="00B24C43" w:rsidRDefault="00DA3A6D" w:rsidP="000925F5">
      <w:pPr>
        <w:jc w:val="both"/>
        <w:rPr>
          <w:rFonts w:cstheme="minorHAnsi"/>
        </w:rPr>
      </w:pPr>
      <w:r>
        <w:rPr>
          <w:rFonts w:cstheme="minorHAnsi"/>
        </w:rPr>
        <w:t>Tüketici, işbu sözleşmenin kurulmasından sonra satıcı tarafından kendisine SMS, e-mail ve uygulama bildirimleri ile reklam, tanıtım ve pazarlamaya ilişkin bilgi paylaşılmasını kabul edip, muvafakat ve izin vermiştir.</w:t>
      </w:r>
    </w:p>
    <w:p w14:paraId="74AAFD4C" w14:textId="6834F923" w:rsidR="000925F5" w:rsidRPr="00B24C43" w:rsidRDefault="000925F5" w:rsidP="000925F5">
      <w:pPr>
        <w:jc w:val="both"/>
        <w:rPr>
          <w:rFonts w:cstheme="minorHAnsi"/>
        </w:rPr>
      </w:pPr>
      <w:r w:rsidRPr="00B24C43">
        <w:rPr>
          <w:rFonts w:cstheme="minorHAnsi"/>
        </w:rPr>
        <w:t xml:space="preserve">7.3. Tüketici </w:t>
      </w:r>
      <w:proofErr w:type="spellStart"/>
      <w:r w:rsidRPr="00B24C43">
        <w:rPr>
          <w:rFonts w:cstheme="minorHAnsi"/>
        </w:rPr>
        <w:t>SATICI'ya</w:t>
      </w:r>
      <w:proofErr w:type="spellEnd"/>
      <w:r w:rsidRPr="00B24C43">
        <w:rPr>
          <w:rFonts w:cstheme="minorHAnsi"/>
        </w:rPr>
        <w:t xml:space="preserve"> belirtilen iletişim kanallarından ulaşarak veri kullanımı-işlenmelerini ve/veya aynı kanallardan ulaşarak ya da kendisine gönderilen elektronik iletişimlerdeki </w:t>
      </w:r>
      <w:proofErr w:type="spellStart"/>
      <w:r w:rsidRPr="00B24C43">
        <w:rPr>
          <w:rFonts w:cstheme="minorHAnsi"/>
        </w:rPr>
        <w:t>red</w:t>
      </w:r>
      <w:proofErr w:type="spellEnd"/>
      <w:r w:rsidRPr="00B24C43">
        <w:rPr>
          <w:rFonts w:cstheme="minorHAnsi"/>
        </w:rPr>
        <w:t xml:space="preserve"> hakkını kullanarak iletişimleri her zaman için durdurabilir. </w:t>
      </w:r>
      <w:proofErr w:type="spellStart"/>
      <w:r w:rsidRPr="00B24C43">
        <w:rPr>
          <w:rFonts w:cstheme="minorHAnsi"/>
        </w:rPr>
        <w:t>Tüketici'n</w:t>
      </w:r>
      <w:r w:rsidR="00DA3A6D">
        <w:rPr>
          <w:rFonts w:cstheme="minorHAnsi"/>
        </w:rPr>
        <w:t>i</w:t>
      </w:r>
      <w:r w:rsidRPr="00B24C43">
        <w:rPr>
          <w:rFonts w:cstheme="minorHAnsi"/>
        </w:rPr>
        <w:t>n</w:t>
      </w:r>
      <w:proofErr w:type="spellEnd"/>
      <w:r w:rsidRPr="00B24C43">
        <w:rPr>
          <w:rFonts w:cstheme="minorHAnsi"/>
        </w:rPr>
        <w:t xml:space="preserve"> bu husustaki açık bildirimine göre, kişisel veri işlemleri ve/veya tarafına iletişimler yasal azami süre içinde durdurulur; ayrıca dilerse, hukuken muhafazası gerekenler ve/veya mümkün olanlar haricindeki bilgileri, veri kayıt sisteminden silinir ya da kimliği belli olmayacak biçimde anonim hale getirilir. Tüketici isterse kişisel verilerinin işlenmesi ile ilgili işlemler, aktarıldığı kişiler, eksik veya yanlış olması halinde düzeltilmesi, düzeltilen bilgilerin ilgili üçüncü kişilere bildirilmesi, verilerin silinmesi veya yok edilmesi, otomatik sistemler ile analiz edilmesi sureti ile kendisi aleyhine bir sonucun ortaya çıkmasına itiraz, verilerin kanuna aykırı olarak işlenmesi sebebi ile zarara uğrama halinde giderilmesi gibi konularda</w:t>
      </w:r>
      <w:r w:rsidR="00DA3A6D">
        <w:rPr>
          <w:rFonts w:cstheme="minorHAnsi"/>
        </w:rPr>
        <w:t xml:space="preserve"> </w:t>
      </w:r>
      <w:proofErr w:type="spellStart"/>
      <w:r w:rsidRPr="00B24C43">
        <w:rPr>
          <w:rFonts w:cstheme="minorHAnsi"/>
        </w:rPr>
        <w:t>SATICI'ya</w:t>
      </w:r>
      <w:proofErr w:type="spellEnd"/>
      <w:r w:rsidRPr="00B24C43">
        <w:rPr>
          <w:rFonts w:cstheme="minorHAnsi"/>
        </w:rPr>
        <w:t xml:space="preserve"> her zaman yukarıdaki iletişim kanallarından başvurabilir ve bilgi alabilir. Bu hususlardaki başvuru ve talepleri yasal azami süreler içinde yerine getirilecek yahut hukuki gerekçesi tarafına açıklanarak kabul edilmeyebilecektir. </w:t>
      </w:r>
    </w:p>
    <w:p w14:paraId="5EC43668" w14:textId="5B552FF6" w:rsidR="000925F5" w:rsidRPr="00B24C43" w:rsidRDefault="000925F5" w:rsidP="000925F5">
      <w:pPr>
        <w:jc w:val="both"/>
        <w:rPr>
          <w:rFonts w:cstheme="minorHAnsi"/>
        </w:rPr>
      </w:pPr>
      <w:r w:rsidRPr="00B24C43">
        <w:rPr>
          <w:rFonts w:cstheme="minorHAnsi"/>
        </w:rPr>
        <w:t xml:space="preserve">7.4. </w:t>
      </w:r>
      <w:hyperlink r:id="rId5" w:history="1">
        <w:r w:rsidR="00DA3A6D" w:rsidRPr="005E482B">
          <w:rPr>
            <w:rStyle w:val="Kpr"/>
            <w:rFonts w:cstheme="minorHAnsi"/>
            <w:i/>
            <w:iCs/>
          </w:rPr>
          <w:t>www.dogrucv.net</w:t>
        </w:r>
        <w:r w:rsidR="00DA3A6D" w:rsidRPr="005E482B">
          <w:rPr>
            <w:rStyle w:val="Kpr"/>
            <w:rFonts w:cstheme="minorHAnsi"/>
          </w:rPr>
          <w:t>’e</w:t>
        </w:r>
      </w:hyperlink>
      <w:r w:rsidR="00DA3A6D">
        <w:rPr>
          <w:rFonts w:cstheme="minorHAnsi"/>
        </w:rPr>
        <w:t xml:space="preserve"> </w:t>
      </w:r>
      <w:r w:rsidRPr="00B24C43">
        <w:rPr>
          <w:rFonts w:cstheme="minorHAnsi"/>
        </w:rPr>
        <w:t xml:space="preserve">ait her türlü bilgi ve içerik ile bunların düzenlenmesi, revizyonu ve kısmen/tamamen kullanımı konusunda; </w:t>
      </w:r>
      <w:proofErr w:type="spellStart"/>
      <w:r w:rsidRPr="00B24C43">
        <w:rPr>
          <w:rFonts w:cstheme="minorHAnsi"/>
        </w:rPr>
        <w:t>SATICI'nın</w:t>
      </w:r>
      <w:proofErr w:type="spellEnd"/>
      <w:r w:rsidRPr="00B24C43">
        <w:rPr>
          <w:rFonts w:cstheme="minorHAnsi"/>
        </w:rPr>
        <w:t xml:space="preserve"> anlaşmasına göre diğer üçüncü </w:t>
      </w:r>
      <w:r w:rsidR="00DA3A6D">
        <w:rPr>
          <w:rFonts w:cstheme="minorHAnsi"/>
        </w:rPr>
        <w:t>ş</w:t>
      </w:r>
      <w:r w:rsidRPr="00B24C43">
        <w:rPr>
          <w:rFonts w:cstheme="minorHAnsi"/>
        </w:rPr>
        <w:t xml:space="preserve">ahıslara ait olanlar hariç; tüm fikri-sınai haklar ve mülkiyet hakları </w:t>
      </w:r>
      <w:proofErr w:type="spellStart"/>
      <w:r w:rsidRPr="00B24C43">
        <w:rPr>
          <w:rFonts w:cstheme="minorHAnsi"/>
        </w:rPr>
        <w:t>SATICI'ya</w:t>
      </w:r>
      <w:proofErr w:type="spellEnd"/>
      <w:r w:rsidRPr="00B24C43">
        <w:rPr>
          <w:rFonts w:cstheme="minorHAnsi"/>
        </w:rPr>
        <w:t xml:space="preserve"> aittir. </w:t>
      </w:r>
    </w:p>
    <w:p w14:paraId="28681FE8" w14:textId="188FE1BB" w:rsidR="000925F5" w:rsidRPr="00B24C43" w:rsidRDefault="000925F5" w:rsidP="000925F5">
      <w:pPr>
        <w:jc w:val="both"/>
        <w:rPr>
          <w:rFonts w:cstheme="minorHAnsi"/>
        </w:rPr>
      </w:pPr>
      <w:r w:rsidRPr="00B24C43">
        <w:rPr>
          <w:rFonts w:cstheme="minorHAnsi"/>
        </w:rPr>
        <w:t xml:space="preserve">7.5. SATICI yukarıdaki konularda gerekli görebileceği her türlü değişikliği yapma hakkını saklı tutar; bu değişiklikler SATICI tarafından </w:t>
      </w:r>
      <w:r w:rsidR="00DA3A6D" w:rsidRPr="000278A0">
        <w:rPr>
          <w:rFonts w:cstheme="minorHAnsi"/>
          <w:i/>
          <w:iCs/>
        </w:rPr>
        <w:t>www.dogrucv.net</w:t>
      </w:r>
      <w:r w:rsidRPr="00B24C43">
        <w:rPr>
          <w:rFonts w:cstheme="minorHAnsi"/>
        </w:rPr>
        <w:t>'den veya diğer uygun yöntemler ile duyurulduğu andan itibaren geçerli olur.</w:t>
      </w:r>
    </w:p>
    <w:p w14:paraId="050642CF" w14:textId="413B5BC0" w:rsidR="000925F5" w:rsidRPr="00B24C43" w:rsidRDefault="000925F5" w:rsidP="008A7F62">
      <w:pPr>
        <w:jc w:val="both"/>
        <w:rPr>
          <w:rFonts w:cstheme="minorHAnsi"/>
        </w:rPr>
      </w:pPr>
      <w:r w:rsidRPr="00B24C43">
        <w:rPr>
          <w:rFonts w:cstheme="minorHAnsi"/>
        </w:rPr>
        <w:t xml:space="preserve">7.6. </w:t>
      </w:r>
      <w:r w:rsidR="00DA3A6D" w:rsidRPr="000278A0">
        <w:rPr>
          <w:rFonts w:cstheme="minorHAnsi"/>
          <w:i/>
          <w:iCs/>
        </w:rPr>
        <w:t>www.dogrucv.net</w:t>
      </w:r>
      <w:r w:rsidRPr="00B24C43">
        <w:rPr>
          <w:rFonts w:cstheme="minorHAnsi"/>
        </w:rPr>
        <w:t>'den ulaşılan diğer sitelerde kendilerine ait gizlilik-güvenlik politikaları ve kullanım şartları geçerlidir, oluşabilecek ihtilaflar ile menfi neticelerinden SATICI sorumlu değildir.</w:t>
      </w:r>
    </w:p>
    <w:p w14:paraId="337FE61C" w14:textId="456C8533" w:rsidR="00ED76A7" w:rsidRPr="00B24C43" w:rsidRDefault="00ED76A7" w:rsidP="008A7F62">
      <w:pPr>
        <w:pStyle w:val="ListeParagraf"/>
        <w:numPr>
          <w:ilvl w:val="0"/>
          <w:numId w:val="1"/>
        </w:numPr>
        <w:jc w:val="both"/>
        <w:rPr>
          <w:rFonts w:cstheme="minorHAnsi"/>
          <w:b/>
          <w:bCs/>
        </w:rPr>
      </w:pPr>
      <w:r w:rsidRPr="00B24C43">
        <w:rPr>
          <w:rFonts w:cstheme="minorHAnsi"/>
          <w:b/>
          <w:bCs/>
        </w:rPr>
        <w:t xml:space="preserve">UYUŞMAZLIKLARIN ÇÖZÜMÜ </w:t>
      </w:r>
    </w:p>
    <w:p w14:paraId="0FA3D6B8" w14:textId="458D22F7" w:rsidR="001E3508" w:rsidRDefault="001E3508" w:rsidP="008A7F62">
      <w:pPr>
        <w:jc w:val="both"/>
        <w:rPr>
          <w:rFonts w:cstheme="minorHAnsi"/>
        </w:rPr>
      </w:pPr>
      <w:r w:rsidRPr="00B24C43">
        <w:rPr>
          <w:rFonts w:cstheme="minorHAnsi"/>
        </w:rPr>
        <w:t xml:space="preserve">İşbu Sözleşme'nin uygulanmasında, Ticaret Bakanlığı’nca ilan edilen değere kadar </w:t>
      </w:r>
      <w:proofErr w:type="spellStart"/>
      <w:r w:rsidRPr="00B24C43">
        <w:rPr>
          <w:rFonts w:cstheme="minorHAnsi"/>
        </w:rPr>
        <w:t>Tüketici’nin</w:t>
      </w:r>
      <w:proofErr w:type="spellEnd"/>
      <w:r w:rsidRPr="00B24C43">
        <w:rPr>
          <w:rFonts w:cstheme="minorHAnsi"/>
        </w:rPr>
        <w:t xml:space="preserve"> mal/hizmeti satın aldığı ve ikametgahının bulunduğu yerdeki Tüketici Hakem Heyetleri ile Tüketici Mahkemeleri yetkilidir. Kanun’un 68'nci maddesinin 1. fıkrasında belirtilen alt ve üst limitler doğrultusunda tüketici talepleri hakkında ilçe/il tüketici hakem heyetleri yetkilidir.</w:t>
      </w:r>
    </w:p>
    <w:p w14:paraId="1597492D" w14:textId="77777777" w:rsidR="00DA3A6D" w:rsidRDefault="00DA3A6D" w:rsidP="008A7F62">
      <w:pPr>
        <w:jc w:val="both"/>
        <w:rPr>
          <w:rFonts w:cstheme="minorHAnsi"/>
        </w:rPr>
      </w:pPr>
    </w:p>
    <w:p w14:paraId="72B50B88" w14:textId="77777777" w:rsidR="00DA3A6D" w:rsidRPr="00B24C43" w:rsidRDefault="00DA3A6D" w:rsidP="008A7F62">
      <w:pPr>
        <w:jc w:val="both"/>
        <w:rPr>
          <w:rFonts w:cstheme="minorHAnsi"/>
        </w:rPr>
      </w:pPr>
    </w:p>
    <w:p w14:paraId="5534E6E9" w14:textId="244FE402" w:rsidR="00ED76A7" w:rsidRPr="00B24C43" w:rsidRDefault="00ED76A7" w:rsidP="008A7F62">
      <w:pPr>
        <w:pStyle w:val="ListeParagraf"/>
        <w:numPr>
          <w:ilvl w:val="0"/>
          <w:numId w:val="1"/>
        </w:numPr>
        <w:jc w:val="both"/>
        <w:rPr>
          <w:rFonts w:cstheme="minorHAnsi"/>
          <w:b/>
          <w:bCs/>
        </w:rPr>
      </w:pPr>
      <w:r w:rsidRPr="00B24C43">
        <w:rPr>
          <w:rFonts w:cstheme="minorHAnsi"/>
          <w:b/>
          <w:bCs/>
        </w:rPr>
        <w:t xml:space="preserve">BİLDİRİMLER VE DELİL SÖZLEŞMESİ </w:t>
      </w:r>
    </w:p>
    <w:p w14:paraId="58334FB8" w14:textId="15DA76CA" w:rsidR="001E3508" w:rsidRPr="00B24C43" w:rsidRDefault="001E3508" w:rsidP="008A7F62">
      <w:pPr>
        <w:jc w:val="both"/>
        <w:rPr>
          <w:rFonts w:cstheme="minorHAnsi"/>
        </w:rPr>
      </w:pPr>
      <w:r w:rsidRPr="00B24C43">
        <w:rPr>
          <w:rFonts w:cstheme="minorHAnsi"/>
        </w:rPr>
        <w:t xml:space="preserve">İşbu Sözleşme </w:t>
      </w:r>
      <w:r w:rsidR="00DA3A6D">
        <w:rPr>
          <w:rFonts w:cstheme="minorHAnsi"/>
        </w:rPr>
        <w:t>kapsam</w:t>
      </w:r>
      <w:r w:rsidRPr="00B24C43">
        <w:rPr>
          <w:rFonts w:cstheme="minorHAnsi"/>
        </w:rPr>
        <w:t xml:space="preserve">ında Taraflar arasında yapılacak her türlü yazışma ve bildirim, mevzuatta sayılan zorunlu haller dışında, e-posta ve/veya SMS aracılığıyla yapılacaktır. Tüketici, işbu </w:t>
      </w:r>
      <w:proofErr w:type="spellStart"/>
      <w:r w:rsidRPr="00B24C43">
        <w:rPr>
          <w:rFonts w:cstheme="minorHAnsi"/>
        </w:rPr>
        <w:t>Sözleşme'den</w:t>
      </w:r>
      <w:proofErr w:type="spellEnd"/>
      <w:r w:rsidRPr="00B24C43">
        <w:rPr>
          <w:rFonts w:cstheme="minorHAnsi"/>
        </w:rPr>
        <w:t xml:space="preserve"> doğabilecek ihtilaflarda </w:t>
      </w:r>
      <w:proofErr w:type="spellStart"/>
      <w:r w:rsidRPr="00B24C43">
        <w:rPr>
          <w:rFonts w:cstheme="minorHAnsi"/>
        </w:rPr>
        <w:t>Satıcı'nın</w:t>
      </w:r>
      <w:proofErr w:type="spellEnd"/>
      <w:r w:rsidRPr="00B24C43">
        <w:rPr>
          <w:rFonts w:cstheme="minorHAnsi"/>
        </w:rPr>
        <w:t xml:space="preserve"> resmi defter ve ticari kayıtlarıyla, kendi veri tabanında, sunucularında tuttuğu elektronik bilgilerin ve bilgisayar kayıtlarının, bağlayıcı, kesin ve münhasır delil teşkil edeceğini, bu maddenin Hukuk Muhakemeleri Kanunu'nun 193. maddesi anlamında delil sözleşmesi niteliğinde olduğunu kabul, beyan ve taahhüt eder.</w:t>
      </w:r>
    </w:p>
    <w:p w14:paraId="77C755F4" w14:textId="77C39FE3" w:rsidR="00ED76A7" w:rsidRPr="00B24C43" w:rsidRDefault="00ED76A7" w:rsidP="008A7F62">
      <w:pPr>
        <w:pStyle w:val="ListeParagraf"/>
        <w:numPr>
          <w:ilvl w:val="0"/>
          <w:numId w:val="1"/>
        </w:numPr>
        <w:jc w:val="both"/>
        <w:rPr>
          <w:rFonts w:cstheme="minorHAnsi"/>
          <w:b/>
          <w:bCs/>
        </w:rPr>
      </w:pPr>
      <w:r w:rsidRPr="00B24C43">
        <w:rPr>
          <w:rFonts w:cstheme="minorHAnsi"/>
          <w:b/>
          <w:bCs/>
        </w:rPr>
        <w:t>YÜRÜRLÜK</w:t>
      </w:r>
    </w:p>
    <w:p w14:paraId="4ED0130D" w14:textId="6933B398" w:rsidR="00ED76A7" w:rsidRPr="00B24C43" w:rsidRDefault="00DA3A6D" w:rsidP="008A7F62">
      <w:pPr>
        <w:jc w:val="both"/>
        <w:rPr>
          <w:rFonts w:cstheme="minorHAnsi"/>
        </w:rPr>
      </w:pPr>
      <w:r>
        <w:rPr>
          <w:rFonts w:cstheme="minorHAnsi"/>
        </w:rPr>
        <w:t>9</w:t>
      </w:r>
      <w:r w:rsidR="001E3508" w:rsidRPr="00B24C43">
        <w:rPr>
          <w:rFonts w:cstheme="minorHAnsi"/>
        </w:rPr>
        <w:t xml:space="preserve"> (</w:t>
      </w:r>
      <w:r>
        <w:rPr>
          <w:rFonts w:cstheme="minorHAnsi"/>
        </w:rPr>
        <w:t>dokuz</w:t>
      </w:r>
      <w:r w:rsidR="001E3508" w:rsidRPr="00B24C43">
        <w:rPr>
          <w:rFonts w:cstheme="minorHAnsi"/>
        </w:rPr>
        <w:t xml:space="preserve">) maddeden ibaret bu Sözleşme, Taraflarca okunarak, Tüketici tarafından yapılan ödemenin onay aldığı tarihte, Tüketici tarafından elektronik ortamda onaylanmak suretiyle akdedilmiş ve yürürlüğe girmiştir. </w:t>
      </w:r>
      <w:r w:rsidR="001E3508" w:rsidRPr="00CD36ED">
        <w:rPr>
          <w:rFonts w:cstheme="minorHAnsi"/>
        </w:rPr>
        <w:t xml:space="preserve">Sözleşmenin bir nüshası </w:t>
      </w:r>
      <w:proofErr w:type="spellStart"/>
      <w:r w:rsidR="001E3508" w:rsidRPr="00CD36ED">
        <w:rPr>
          <w:rFonts w:cstheme="minorHAnsi"/>
        </w:rPr>
        <w:t>Tüketici’nin</w:t>
      </w:r>
      <w:proofErr w:type="spellEnd"/>
      <w:r w:rsidR="001E3508" w:rsidRPr="00CD36ED">
        <w:rPr>
          <w:rFonts w:cstheme="minorHAnsi"/>
        </w:rPr>
        <w:t xml:space="preserve"> üyelik hesabında mevcuttur ve talep edilmesi halinde </w:t>
      </w:r>
      <w:r w:rsidRPr="00CD36ED">
        <w:rPr>
          <w:rFonts w:cstheme="minorHAnsi"/>
        </w:rPr>
        <w:t xml:space="preserve">Satıcı tarafından </w:t>
      </w:r>
      <w:r w:rsidR="001E3508" w:rsidRPr="00CD36ED">
        <w:rPr>
          <w:rFonts w:cstheme="minorHAnsi"/>
        </w:rPr>
        <w:t>ayrıca e-posta ile de gönderilebilecektir.</w:t>
      </w:r>
    </w:p>
    <w:sectPr w:rsidR="00ED76A7" w:rsidRPr="00B24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D0D16"/>
    <w:multiLevelType w:val="hybridMultilevel"/>
    <w:tmpl w:val="8DAA342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4157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6E"/>
    <w:rsid w:val="00002A92"/>
    <w:rsid w:val="000278A0"/>
    <w:rsid w:val="000925F5"/>
    <w:rsid w:val="0016723E"/>
    <w:rsid w:val="001960D3"/>
    <w:rsid w:val="001B26BD"/>
    <w:rsid w:val="001E3508"/>
    <w:rsid w:val="001F48E5"/>
    <w:rsid w:val="00217CD4"/>
    <w:rsid w:val="00235AF9"/>
    <w:rsid w:val="0024265A"/>
    <w:rsid w:val="002B4D53"/>
    <w:rsid w:val="002F0352"/>
    <w:rsid w:val="004A789B"/>
    <w:rsid w:val="004E1744"/>
    <w:rsid w:val="004E5490"/>
    <w:rsid w:val="004F3204"/>
    <w:rsid w:val="005820A9"/>
    <w:rsid w:val="00615499"/>
    <w:rsid w:val="00622634"/>
    <w:rsid w:val="006F3A82"/>
    <w:rsid w:val="00761F08"/>
    <w:rsid w:val="00800C7E"/>
    <w:rsid w:val="00827415"/>
    <w:rsid w:val="00852D4F"/>
    <w:rsid w:val="008565A5"/>
    <w:rsid w:val="008A40EB"/>
    <w:rsid w:val="008A7F62"/>
    <w:rsid w:val="008E4366"/>
    <w:rsid w:val="0096442E"/>
    <w:rsid w:val="009A6A70"/>
    <w:rsid w:val="00A465DB"/>
    <w:rsid w:val="00AE1C94"/>
    <w:rsid w:val="00AF71BF"/>
    <w:rsid w:val="00B03B1B"/>
    <w:rsid w:val="00B24C43"/>
    <w:rsid w:val="00B262CF"/>
    <w:rsid w:val="00BC4482"/>
    <w:rsid w:val="00C8701D"/>
    <w:rsid w:val="00CA3D5F"/>
    <w:rsid w:val="00CD36ED"/>
    <w:rsid w:val="00D046DE"/>
    <w:rsid w:val="00D6017A"/>
    <w:rsid w:val="00DA3A6D"/>
    <w:rsid w:val="00E315C0"/>
    <w:rsid w:val="00ED76A7"/>
    <w:rsid w:val="00ED7A40"/>
    <w:rsid w:val="00F353F8"/>
    <w:rsid w:val="00FC5E6E"/>
    <w:rsid w:val="00FD18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9D9C"/>
  <w15:chartTrackingRefBased/>
  <w15:docId w15:val="{1891FC8A-1C9F-4163-AA05-34993BF1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76A7"/>
    <w:pPr>
      <w:ind w:left="720"/>
      <w:contextualSpacing/>
    </w:pPr>
  </w:style>
  <w:style w:type="character" w:styleId="Kpr">
    <w:name w:val="Hyperlink"/>
    <w:basedOn w:val="VarsaylanParagrafYazTipi"/>
    <w:uiPriority w:val="99"/>
    <w:unhideWhenUsed/>
    <w:rsid w:val="00FD18CD"/>
    <w:rPr>
      <w:color w:val="0563C1" w:themeColor="hyperlink"/>
      <w:u w:val="single"/>
    </w:rPr>
  </w:style>
  <w:style w:type="character" w:styleId="zmlenmeyenBahsetme">
    <w:name w:val="Unresolved Mention"/>
    <w:basedOn w:val="VarsaylanParagrafYazTipi"/>
    <w:uiPriority w:val="99"/>
    <w:semiHidden/>
    <w:unhideWhenUsed/>
    <w:rsid w:val="00FD18CD"/>
    <w:rPr>
      <w:color w:val="605E5C"/>
      <w:shd w:val="clear" w:color="auto" w:fill="E1DFDD"/>
    </w:rPr>
  </w:style>
  <w:style w:type="table" w:styleId="TabloKlavuzu">
    <w:name w:val="Table Grid"/>
    <w:basedOn w:val="NormalTablo"/>
    <w:uiPriority w:val="39"/>
    <w:rsid w:val="004E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8701D"/>
    <w:rPr>
      <w:sz w:val="16"/>
      <w:szCs w:val="16"/>
    </w:rPr>
  </w:style>
  <w:style w:type="paragraph" w:styleId="AklamaMetni">
    <w:name w:val="annotation text"/>
    <w:basedOn w:val="Normal"/>
    <w:link w:val="AklamaMetniChar"/>
    <w:uiPriority w:val="99"/>
    <w:semiHidden/>
    <w:unhideWhenUsed/>
    <w:rsid w:val="00C8701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8701D"/>
    <w:rPr>
      <w:sz w:val="20"/>
      <w:szCs w:val="20"/>
    </w:rPr>
  </w:style>
  <w:style w:type="paragraph" w:styleId="AklamaKonusu">
    <w:name w:val="annotation subject"/>
    <w:basedOn w:val="AklamaMetni"/>
    <w:next w:val="AklamaMetni"/>
    <w:link w:val="AklamaKonusuChar"/>
    <w:uiPriority w:val="99"/>
    <w:semiHidden/>
    <w:unhideWhenUsed/>
    <w:rsid w:val="00C8701D"/>
    <w:rPr>
      <w:b/>
      <w:bCs/>
    </w:rPr>
  </w:style>
  <w:style w:type="character" w:customStyle="1" w:styleId="AklamaKonusuChar">
    <w:name w:val="Açıklama Konusu Char"/>
    <w:basedOn w:val="AklamaMetniChar"/>
    <w:link w:val="AklamaKonusu"/>
    <w:uiPriority w:val="99"/>
    <w:semiHidden/>
    <w:rsid w:val="00C870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grucv.net&#8217;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5</Pages>
  <Words>1870</Words>
  <Characters>10663</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More_Mobil_2</dc:creator>
  <cp:keywords/>
  <dc:description/>
  <cp:lastModifiedBy>More</cp:lastModifiedBy>
  <cp:revision>22</cp:revision>
  <cp:lastPrinted>2024-12-26T06:54:00Z</cp:lastPrinted>
  <dcterms:created xsi:type="dcterms:W3CDTF">2024-12-19T10:39:00Z</dcterms:created>
  <dcterms:modified xsi:type="dcterms:W3CDTF">2024-12-27T12:07:00Z</dcterms:modified>
</cp:coreProperties>
</file>